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DA86F" w14:textId="7DB3B03A" w:rsidR="001B5BF8" w:rsidRPr="001B5BF8" w:rsidRDefault="001B5BF8">
      <w:pPr>
        <w:rPr>
          <w:b/>
          <w:bCs/>
          <w:sz w:val="40"/>
          <w:szCs w:val="40"/>
        </w:rPr>
      </w:pPr>
      <w:r w:rsidRPr="001B5BF8">
        <w:rPr>
          <w:b/>
          <w:bCs/>
          <w:sz w:val="40"/>
          <w:szCs w:val="40"/>
        </w:rPr>
        <w:t>Keynote Speech</w:t>
      </w:r>
    </w:p>
    <w:p w14:paraId="1DB30BD3" w14:textId="2F02257A" w:rsidR="001B5BF8" w:rsidRDefault="001B5BF8">
      <w:pPr>
        <w:rPr>
          <w:b/>
          <w:bCs/>
          <w:sz w:val="40"/>
          <w:szCs w:val="40"/>
        </w:rPr>
      </w:pPr>
      <w:r w:rsidRPr="001B5BF8">
        <w:rPr>
          <w:b/>
          <w:bCs/>
          <w:sz w:val="40"/>
          <w:szCs w:val="40"/>
        </w:rPr>
        <w:t>Turning Vibes into Value</w:t>
      </w:r>
      <w:r w:rsidR="009145E5">
        <w:rPr>
          <w:b/>
          <w:bCs/>
          <w:sz w:val="40"/>
          <w:szCs w:val="40"/>
        </w:rPr>
        <w:t xml:space="preserve"> – Attendee Takeaway</w:t>
      </w:r>
    </w:p>
    <w:p w14:paraId="6FB7835E" w14:textId="4CD6A1D1" w:rsidR="00103A3E" w:rsidRDefault="00103A3E">
      <w:pPr>
        <w:rPr>
          <w:b/>
          <w:bCs/>
          <w:sz w:val="40"/>
          <w:szCs w:val="40"/>
        </w:rPr>
      </w:pPr>
      <w:r w:rsidRPr="001B5BF8">
        <w:rPr>
          <w:b/>
          <w:bCs/>
          <w:sz w:val="40"/>
          <w:szCs w:val="40"/>
        </w:rPr>
        <w:t>AEC HR Summit</w:t>
      </w:r>
    </w:p>
    <w:p w14:paraId="703E6147" w14:textId="77777777" w:rsidR="00103A3E" w:rsidRDefault="00103A3E">
      <w:pPr>
        <w:rPr>
          <w:b/>
          <w:bCs/>
          <w:sz w:val="40"/>
          <w:szCs w:val="40"/>
        </w:rPr>
      </w:pPr>
    </w:p>
    <w:p w14:paraId="02674A41" w14:textId="4F9843BA" w:rsidR="00103A3E" w:rsidRPr="00103A3E" w:rsidRDefault="00103A3E" w:rsidP="00103A3E">
      <w:r w:rsidRPr="00103A3E">
        <w:t>This document is designed to complement the PowerPoint templates provided, offering practical examples to help you effectively convey the return on investment (ROI) of a strong corporate culture.</w:t>
      </w:r>
    </w:p>
    <w:p w14:paraId="5F418DFB" w14:textId="77777777" w:rsidR="00103A3E" w:rsidRDefault="00103A3E">
      <w:pPr>
        <w:rPr>
          <w:b/>
          <w:bCs/>
          <w:sz w:val="40"/>
          <w:szCs w:val="40"/>
        </w:rPr>
      </w:pPr>
    </w:p>
    <w:p w14:paraId="5D559F93" w14:textId="77777777" w:rsidR="00103A3E" w:rsidRPr="001B5BF8" w:rsidRDefault="00103A3E">
      <w:pPr>
        <w:rPr>
          <w:b/>
          <w:bCs/>
          <w:sz w:val="40"/>
          <w:szCs w:val="40"/>
        </w:rPr>
      </w:pPr>
    </w:p>
    <w:p w14:paraId="5F190AD0" w14:textId="33AE9D55" w:rsidR="009145E5" w:rsidRDefault="001B5BF8" w:rsidP="00B56A36">
      <w:pPr>
        <w:rPr>
          <w:b/>
          <w:bCs/>
        </w:rPr>
      </w:pPr>
      <w:r>
        <w:rPr>
          <w:b/>
          <w:bCs/>
        </w:rPr>
        <w:br w:type="page"/>
      </w:r>
    </w:p>
    <w:p w14:paraId="4C24AA47" w14:textId="77777777" w:rsidR="009145E5" w:rsidRDefault="009145E5" w:rsidP="00B56A36">
      <w:pPr>
        <w:rPr>
          <w:b/>
          <w:bCs/>
        </w:rPr>
      </w:pPr>
    </w:p>
    <w:p w14:paraId="64E5D032" w14:textId="77777777" w:rsidR="00F1679D" w:rsidRDefault="00F1679D" w:rsidP="009973CA"/>
    <w:p w14:paraId="44BD649A" w14:textId="0F271EFD" w:rsidR="009973CA" w:rsidRDefault="009973CA" w:rsidP="009973CA">
      <w:r>
        <w:t>Detailed suggestions for visualizations (complete with labeled axes, legends and annotations for clarity</w:t>
      </w:r>
      <w:r w:rsidR="00F1679D">
        <w:t>).</w:t>
      </w:r>
      <w:r>
        <w:t xml:space="preserve">   These visualizations are flexible and can be adapted to your specific data.</w:t>
      </w:r>
    </w:p>
    <w:p w14:paraId="676DF3EB" w14:textId="77777777" w:rsidR="009973CA" w:rsidRDefault="009973CA" w:rsidP="009973CA"/>
    <w:p w14:paraId="3717230F" w14:textId="61CCB478" w:rsidR="009973CA" w:rsidRPr="009973CA" w:rsidRDefault="009973CA" w:rsidP="009973CA">
      <w:pPr>
        <w:pStyle w:val="ListParagraph"/>
        <w:numPr>
          <w:ilvl w:val="0"/>
          <w:numId w:val="15"/>
        </w:numPr>
        <w:rPr>
          <w:b/>
          <w:bCs/>
        </w:rPr>
      </w:pPr>
      <w:r>
        <w:rPr>
          <w:b/>
          <w:bCs/>
        </w:rPr>
        <w:t xml:space="preserve"> </w:t>
      </w:r>
      <w:r w:rsidRPr="009973CA">
        <w:rPr>
          <w:b/>
          <w:bCs/>
        </w:rPr>
        <w:t>Engagement vs. Profitability (Line Graph)</w:t>
      </w:r>
    </w:p>
    <w:p w14:paraId="4C0E6A95" w14:textId="4C83C1C9" w:rsidR="009973CA" w:rsidRPr="009973CA" w:rsidRDefault="009973CA" w:rsidP="009973CA">
      <w:pPr>
        <w:rPr>
          <w:i/>
          <w:iCs/>
        </w:rPr>
      </w:pPr>
      <w:r w:rsidRPr="009973CA">
        <w:rPr>
          <w:i/>
          <w:iCs/>
        </w:rPr>
        <w:t>This visualization tells a compelling story about how employee engagement directly impacts profitability over time. As you can see, engagement scores steadily increased after the launch of initiatives such as employee recognition programs and leadership training. Correspondingly, profitability showed a consistent upward trend. The correlation here emphasizes that investing in culture is not just about boosting morale; it’s a critical driver for financial success. By maintaining high engagement levels, companies can unlock sustained growth in revenue</w:t>
      </w:r>
    </w:p>
    <w:p w14:paraId="0DA8CC78" w14:textId="77777777" w:rsidR="009973CA" w:rsidRPr="009973CA" w:rsidRDefault="009973CA" w:rsidP="009973CA">
      <w:r w:rsidRPr="009973CA">
        <w:rPr>
          <w:b/>
          <w:bCs/>
        </w:rPr>
        <w:t>X-axis:</w:t>
      </w:r>
      <w:r w:rsidRPr="009973CA">
        <w:t xml:space="preserve"> Time (e.g., years or quarters) </w:t>
      </w:r>
      <w:r w:rsidRPr="009973CA">
        <w:rPr>
          <w:b/>
          <w:bCs/>
        </w:rPr>
        <w:t>Y-axis:</w:t>
      </w:r>
      <w:r w:rsidRPr="009973CA">
        <w:t xml:space="preserve"> Profitability (e.g., percentage or dollar amounts)</w:t>
      </w:r>
    </w:p>
    <w:p w14:paraId="1FB8DF27" w14:textId="77777777" w:rsidR="009973CA" w:rsidRPr="009973CA" w:rsidRDefault="009973CA" w:rsidP="009973CA">
      <w:pPr>
        <w:numPr>
          <w:ilvl w:val="0"/>
          <w:numId w:val="5"/>
        </w:numPr>
      </w:pPr>
      <w:r w:rsidRPr="009973CA">
        <w:t>Plot two lines: one for employee engagement scores and one for profitability metrics over the same time period.</w:t>
      </w:r>
    </w:p>
    <w:p w14:paraId="1255A08E" w14:textId="77777777" w:rsidR="009973CA" w:rsidRPr="009973CA" w:rsidRDefault="009973CA" w:rsidP="009973CA">
      <w:pPr>
        <w:numPr>
          <w:ilvl w:val="0"/>
          <w:numId w:val="5"/>
        </w:numPr>
      </w:pPr>
      <w:r w:rsidRPr="009973CA">
        <w:t>Add annotations at key points (e.g., “Introduction of Employee Recognition Program,” “Launch of DEI Initiative”) to show correlation.</w:t>
      </w:r>
    </w:p>
    <w:p w14:paraId="21F492AA" w14:textId="77777777" w:rsidR="009145E5" w:rsidRDefault="009973CA" w:rsidP="006F6F54">
      <w:r w:rsidRPr="009973CA">
        <w:rPr>
          <w:b/>
          <w:bCs/>
        </w:rPr>
        <w:t>Title:</w:t>
      </w:r>
      <w:r w:rsidRPr="009973CA">
        <w:t xml:space="preserve"> "The Correlation Between Employee Engagement and Profitability" </w:t>
      </w:r>
      <w:r w:rsidRPr="009973CA">
        <w:rPr>
          <w:b/>
          <w:bCs/>
        </w:rPr>
        <w:t>Key Takeaway:</w:t>
      </w:r>
      <w:r w:rsidRPr="009973CA">
        <w:t xml:space="preserve"> Demonstrates how engagement initiatives directly influence financial success.</w:t>
      </w:r>
    </w:p>
    <w:p w14:paraId="4CC5A430" w14:textId="77777777" w:rsidR="009145E5" w:rsidRDefault="009145E5" w:rsidP="006F6F54"/>
    <w:p w14:paraId="795CEBCA" w14:textId="77777777" w:rsidR="009145E5" w:rsidRDefault="009145E5" w:rsidP="006F6F54"/>
    <w:p w14:paraId="1B7383EF" w14:textId="77777777" w:rsidR="009145E5" w:rsidRDefault="009145E5" w:rsidP="006F6F54"/>
    <w:p w14:paraId="19AD3F39" w14:textId="7CCE8FE7" w:rsidR="009973CA" w:rsidRDefault="009973CA" w:rsidP="006F6F54">
      <w:pPr>
        <w:rPr>
          <w:b/>
          <w:bCs/>
        </w:rPr>
      </w:pPr>
      <w:r>
        <w:rPr>
          <w:b/>
          <w:bCs/>
        </w:rPr>
        <w:t xml:space="preserve"> </w:t>
      </w:r>
      <w:r w:rsidRPr="009973CA">
        <w:rPr>
          <w:b/>
          <w:bCs/>
        </w:rPr>
        <w:t>Retention Savings (Bar Chart)</w:t>
      </w:r>
    </w:p>
    <w:p w14:paraId="7EA50DDE" w14:textId="478A03D7" w:rsidR="009973CA" w:rsidRDefault="009973CA" w:rsidP="009973CA">
      <w:pPr>
        <w:pStyle w:val="ListParagraph"/>
        <w:ind w:left="0"/>
        <w:rPr>
          <w:i/>
          <w:iCs/>
        </w:rPr>
      </w:pPr>
      <w:r w:rsidRPr="009973CA">
        <w:rPr>
          <w:i/>
          <w:iCs/>
        </w:rPr>
        <w:t xml:space="preserve">This bar chart showcases the financial savings achieved through improved retention rates. Before cultural initiatives were implemented, turnover was costing the organization millions annually, with expenses tied to recruitment, onboarding, and productivity losses. After cultural changes—such as mentorship programs and inclusive team-building activities—the turnover rate decreased, leading to significant cost savings. This visualization </w:t>
      </w:r>
      <w:r w:rsidRPr="009973CA">
        <w:rPr>
          <w:i/>
          <w:iCs/>
        </w:rPr>
        <w:lastRenderedPageBreak/>
        <w:t>underscores how a healthy workplace culture can mitigate one of the most expensive challenges organizations face: employee attrition.</w:t>
      </w:r>
    </w:p>
    <w:p w14:paraId="5FEA6002" w14:textId="77777777" w:rsidR="009973CA" w:rsidRPr="009973CA" w:rsidRDefault="009973CA" w:rsidP="009973CA">
      <w:pPr>
        <w:pStyle w:val="ListParagraph"/>
        <w:ind w:left="0"/>
        <w:rPr>
          <w:i/>
          <w:iCs/>
        </w:rPr>
      </w:pPr>
    </w:p>
    <w:p w14:paraId="265F3F28" w14:textId="77777777" w:rsidR="009973CA" w:rsidRPr="009973CA" w:rsidRDefault="009973CA" w:rsidP="009973CA">
      <w:r w:rsidRPr="009973CA">
        <w:rPr>
          <w:b/>
          <w:bCs/>
        </w:rPr>
        <w:t>X-axis:</w:t>
      </w:r>
      <w:r w:rsidRPr="009973CA">
        <w:t xml:space="preserve"> Before and After Time Periods (e.g., “2023” and “2025”) </w:t>
      </w:r>
      <w:r w:rsidRPr="009973CA">
        <w:rPr>
          <w:b/>
          <w:bCs/>
        </w:rPr>
        <w:t>Y-axis:</w:t>
      </w:r>
      <w:r w:rsidRPr="009973CA">
        <w:t xml:space="preserve"> Cost of Turnover ($)</w:t>
      </w:r>
    </w:p>
    <w:p w14:paraId="2F06A604" w14:textId="77777777" w:rsidR="009973CA" w:rsidRPr="009973CA" w:rsidRDefault="009973CA" w:rsidP="009973CA">
      <w:pPr>
        <w:numPr>
          <w:ilvl w:val="0"/>
          <w:numId w:val="6"/>
        </w:numPr>
      </w:pPr>
      <w:r w:rsidRPr="009973CA">
        <w:t>Create bars representing costs of recruitment, onboarding, training, and lost productivity before and after cultural changes.</w:t>
      </w:r>
    </w:p>
    <w:p w14:paraId="2D1BC20B" w14:textId="77777777" w:rsidR="009973CA" w:rsidRPr="009973CA" w:rsidRDefault="009973CA" w:rsidP="009973CA">
      <w:pPr>
        <w:numPr>
          <w:ilvl w:val="0"/>
          <w:numId w:val="6"/>
        </w:numPr>
      </w:pPr>
      <w:r w:rsidRPr="009973CA">
        <w:t>Include totals at the top of each bar for visual emphasis.</w:t>
      </w:r>
    </w:p>
    <w:p w14:paraId="1CEFEAA1" w14:textId="77777777" w:rsidR="009973CA" w:rsidRPr="009973CA" w:rsidRDefault="009973CA" w:rsidP="009973CA">
      <w:r w:rsidRPr="009973CA">
        <w:rPr>
          <w:b/>
          <w:bCs/>
        </w:rPr>
        <w:t>Title:</w:t>
      </w:r>
      <w:r w:rsidRPr="009973CA">
        <w:t xml:space="preserve"> "Cost Savings from Improved Retention Rates" </w:t>
      </w:r>
      <w:r w:rsidRPr="009973CA">
        <w:rPr>
          <w:b/>
          <w:bCs/>
        </w:rPr>
        <w:t>Legend:</w:t>
      </w:r>
    </w:p>
    <w:p w14:paraId="3B08D2AB" w14:textId="77777777" w:rsidR="009973CA" w:rsidRPr="009973CA" w:rsidRDefault="009973CA" w:rsidP="009973CA">
      <w:pPr>
        <w:numPr>
          <w:ilvl w:val="0"/>
          <w:numId w:val="7"/>
        </w:numPr>
      </w:pPr>
      <w:r w:rsidRPr="009973CA">
        <w:t>Recruitment Costs</w:t>
      </w:r>
    </w:p>
    <w:p w14:paraId="5C86BC17" w14:textId="77777777" w:rsidR="009973CA" w:rsidRPr="009973CA" w:rsidRDefault="009973CA" w:rsidP="009973CA">
      <w:pPr>
        <w:numPr>
          <w:ilvl w:val="0"/>
          <w:numId w:val="7"/>
        </w:numPr>
      </w:pPr>
      <w:r w:rsidRPr="009973CA">
        <w:t>Training Costs</w:t>
      </w:r>
    </w:p>
    <w:p w14:paraId="37EAB39E" w14:textId="77777777" w:rsidR="009973CA" w:rsidRPr="009973CA" w:rsidRDefault="009973CA" w:rsidP="009973CA">
      <w:pPr>
        <w:numPr>
          <w:ilvl w:val="0"/>
          <w:numId w:val="7"/>
        </w:numPr>
      </w:pPr>
      <w:r w:rsidRPr="009973CA">
        <w:t>Lost Productivity</w:t>
      </w:r>
    </w:p>
    <w:p w14:paraId="41F99881" w14:textId="77777777" w:rsidR="009973CA" w:rsidRPr="009973CA" w:rsidRDefault="009973CA" w:rsidP="009973CA">
      <w:r w:rsidRPr="009973CA">
        <w:rPr>
          <w:b/>
          <w:bCs/>
        </w:rPr>
        <w:t>Key Takeaway:</w:t>
      </w:r>
      <w:r w:rsidRPr="009973CA">
        <w:t xml:space="preserve"> Visualizes financial savings from reduced turnover.</w:t>
      </w:r>
    </w:p>
    <w:p w14:paraId="30119BCB" w14:textId="77777777" w:rsidR="009973CA" w:rsidRDefault="009973CA" w:rsidP="009973CA"/>
    <w:p w14:paraId="584D3EBD" w14:textId="69B62D5F" w:rsidR="009973CA" w:rsidRDefault="009973CA" w:rsidP="009973CA">
      <w:pPr>
        <w:pStyle w:val="ListParagraph"/>
        <w:numPr>
          <w:ilvl w:val="0"/>
          <w:numId w:val="15"/>
        </w:numPr>
        <w:rPr>
          <w:b/>
          <w:bCs/>
        </w:rPr>
      </w:pPr>
      <w:r w:rsidRPr="009973CA">
        <w:rPr>
          <w:b/>
          <w:bCs/>
        </w:rPr>
        <w:t>Absenteeism Impact (Pie Chart)</w:t>
      </w:r>
    </w:p>
    <w:p w14:paraId="37C3B872" w14:textId="2D3BEBA7" w:rsidR="009973CA" w:rsidRPr="009973CA" w:rsidRDefault="009973CA" w:rsidP="009973CA">
      <w:pPr>
        <w:pStyle w:val="ListParagraph"/>
        <w:ind w:left="0"/>
        <w:rPr>
          <w:i/>
          <w:iCs/>
        </w:rPr>
      </w:pPr>
      <w:r w:rsidRPr="009973CA">
        <w:rPr>
          <w:i/>
          <w:iCs/>
        </w:rPr>
        <w:t>This pie chart highlights the financial impact of absenteeism on the company. Before investing in wellness programs, absenteeism was a major source of lost productivity and revenue. After implementing initiatives like flexible work arrangements and mental health resources, absenteeism dropped significantly, resulting in measurable productivity gains. This visualization illustrates that prioritizing employee well-being isn't just a moral decision—it’s a strategic move that leads to tangible financial benefits</w:t>
      </w:r>
    </w:p>
    <w:p w14:paraId="266CBAD1" w14:textId="77777777" w:rsidR="009973CA" w:rsidRPr="009973CA" w:rsidRDefault="009973CA" w:rsidP="009973CA">
      <w:pPr>
        <w:numPr>
          <w:ilvl w:val="0"/>
          <w:numId w:val="8"/>
        </w:numPr>
      </w:pPr>
      <w:r w:rsidRPr="009973CA">
        <w:t>Divide the chart into two sections:</w:t>
      </w:r>
    </w:p>
    <w:p w14:paraId="3447BBD1" w14:textId="77777777" w:rsidR="009973CA" w:rsidRPr="009973CA" w:rsidRDefault="009973CA" w:rsidP="009973CA">
      <w:pPr>
        <w:numPr>
          <w:ilvl w:val="1"/>
          <w:numId w:val="8"/>
        </w:numPr>
      </w:pPr>
      <w:r w:rsidRPr="009973CA">
        <w:t>“Financial Losses Due to Absenteeism” (e.g., percentage and dollar value)</w:t>
      </w:r>
    </w:p>
    <w:p w14:paraId="3EFD1D3D" w14:textId="77777777" w:rsidR="009973CA" w:rsidRPr="009973CA" w:rsidRDefault="009973CA" w:rsidP="009973CA">
      <w:pPr>
        <w:numPr>
          <w:ilvl w:val="1"/>
          <w:numId w:val="8"/>
        </w:numPr>
      </w:pPr>
      <w:r w:rsidRPr="009973CA">
        <w:t>“Productivity Gains from Wellness Programs” (e.g., percentage and dollar value).</w:t>
      </w:r>
    </w:p>
    <w:p w14:paraId="0F577E9C" w14:textId="77777777" w:rsidR="009973CA" w:rsidRPr="009973CA" w:rsidRDefault="009973CA" w:rsidP="009973CA">
      <w:r w:rsidRPr="009973CA">
        <w:rPr>
          <w:b/>
          <w:bCs/>
        </w:rPr>
        <w:t>Title:</w:t>
      </w:r>
      <w:r w:rsidRPr="009973CA">
        <w:t xml:space="preserve"> "Impact of Absenteeism and Wellness Programs on Company Costs" </w:t>
      </w:r>
      <w:r w:rsidRPr="009973CA">
        <w:rPr>
          <w:b/>
          <w:bCs/>
        </w:rPr>
        <w:t>Key Takeaway:</w:t>
      </w:r>
      <w:r w:rsidRPr="009973CA">
        <w:t xml:space="preserve"> Highlights the financial benefit of investing in employee wellness initiatives.</w:t>
      </w:r>
    </w:p>
    <w:p w14:paraId="5D90F215" w14:textId="77777777" w:rsidR="009973CA" w:rsidRDefault="009973CA" w:rsidP="009973CA"/>
    <w:p w14:paraId="08D1A062" w14:textId="4F465F5B" w:rsidR="009973CA" w:rsidRPr="009973CA" w:rsidRDefault="009973CA" w:rsidP="009973CA">
      <w:pPr>
        <w:pStyle w:val="ListParagraph"/>
        <w:numPr>
          <w:ilvl w:val="0"/>
          <w:numId w:val="15"/>
        </w:numPr>
        <w:rPr>
          <w:b/>
          <w:bCs/>
        </w:rPr>
      </w:pPr>
      <w:r w:rsidRPr="009973CA">
        <w:rPr>
          <w:b/>
          <w:bCs/>
        </w:rPr>
        <w:t>Productivity Metrics (Heat Map)</w:t>
      </w:r>
    </w:p>
    <w:p w14:paraId="199248BB" w14:textId="6647C5B6" w:rsidR="009973CA" w:rsidRPr="009973CA" w:rsidRDefault="009973CA" w:rsidP="009973CA">
      <w:pPr>
        <w:rPr>
          <w:i/>
          <w:iCs/>
        </w:rPr>
      </w:pPr>
      <w:r w:rsidRPr="009973CA">
        <w:rPr>
          <w:i/>
          <w:iCs/>
        </w:rPr>
        <w:t xml:space="preserve">The heat map here reveals productivity trends across various teams over time. Before cultural initiatives, certain teams displayed lower productivity levels, highlighted in red </w:t>
      </w:r>
      <w:r w:rsidRPr="009973CA">
        <w:rPr>
          <w:i/>
          <w:iCs/>
        </w:rPr>
        <w:lastRenderedPageBreak/>
        <w:t>zones. After investments in leadership development and cross-functional collaboration, green zones began to dominate, signaling improved productivity across the board. Each major shift is annotated with cultural milestones to demonstrate their direct impact. This visualization proves that targeted cultural investments can transform team performance and drive overall organizational success.</w:t>
      </w:r>
    </w:p>
    <w:p w14:paraId="6D028553" w14:textId="77777777" w:rsidR="009973CA" w:rsidRPr="009973CA" w:rsidRDefault="009973CA" w:rsidP="009973CA">
      <w:r w:rsidRPr="009973CA">
        <w:rPr>
          <w:b/>
          <w:bCs/>
        </w:rPr>
        <w:t>Columns:</w:t>
      </w:r>
      <w:r w:rsidRPr="009973CA">
        <w:t xml:space="preserve"> Teams or Departments (e.g., Sales, Marketing, Operations) </w:t>
      </w:r>
      <w:r w:rsidRPr="009973CA">
        <w:rPr>
          <w:b/>
          <w:bCs/>
        </w:rPr>
        <w:t>Rows:</w:t>
      </w:r>
      <w:r w:rsidRPr="009973CA">
        <w:t xml:space="preserve"> Time Periods (e.g., months or quarters)</w:t>
      </w:r>
    </w:p>
    <w:p w14:paraId="14C1A410" w14:textId="77777777" w:rsidR="009973CA" w:rsidRPr="009973CA" w:rsidRDefault="009973CA" w:rsidP="009973CA">
      <w:pPr>
        <w:numPr>
          <w:ilvl w:val="0"/>
          <w:numId w:val="9"/>
        </w:numPr>
      </w:pPr>
      <w:r w:rsidRPr="009973CA">
        <w:t>Use color coding to represent productivity levels (e.g., green for high productivity, yellow for moderate, and red for low).</w:t>
      </w:r>
    </w:p>
    <w:p w14:paraId="63BFA44C" w14:textId="77777777" w:rsidR="009973CA" w:rsidRPr="009973CA" w:rsidRDefault="009973CA" w:rsidP="009973CA">
      <w:pPr>
        <w:numPr>
          <w:ilvl w:val="0"/>
          <w:numId w:val="9"/>
        </w:numPr>
      </w:pPr>
      <w:r w:rsidRPr="009973CA">
        <w:t>Annotate significant changes (e.g., “Team Retreat,” “Leadership Training Implemented”).</w:t>
      </w:r>
    </w:p>
    <w:p w14:paraId="4A0ED113" w14:textId="77777777" w:rsidR="009973CA" w:rsidRPr="009973CA" w:rsidRDefault="009973CA" w:rsidP="009973CA">
      <w:r w:rsidRPr="009973CA">
        <w:rPr>
          <w:b/>
          <w:bCs/>
        </w:rPr>
        <w:t>Title:</w:t>
      </w:r>
      <w:r w:rsidRPr="009973CA">
        <w:t xml:space="preserve"> "Team Productivity Trends Over Time" </w:t>
      </w:r>
      <w:r w:rsidRPr="009973CA">
        <w:rPr>
          <w:b/>
          <w:bCs/>
        </w:rPr>
        <w:t>Legend:</w:t>
      </w:r>
      <w:r w:rsidRPr="009973CA">
        <w:t xml:space="preserve"> Color-coded scale for productivity levels. </w:t>
      </w:r>
      <w:r w:rsidRPr="009973CA">
        <w:rPr>
          <w:b/>
          <w:bCs/>
        </w:rPr>
        <w:t>Key Takeaway:</w:t>
      </w:r>
      <w:r w:rsidRPr="009973CA">
        <w:t xml:space="preserve"> Links cultural initiatives to increased team performance.</w:t>
      </w:r>
    </w:p>
    <w:p w14:paraId="25640E67" w14:textId="77777777" w:rsidR="009973CA" w:rsidRDefault="009973CA" w:rsidP="009973CA"/>
    <w:p w14:paraId="16145008" w14:textId="3FA1DD83" w:rsidR="009973CA" w:rsidRDefault="009973CA" w:rsidP="009973CA">
      <w:pPr>
        <w:pStyle w:val="ListParagraph"/>
        <w:numPr>
          <w:ilvl w:val="0"/>
          <w:numId w:val="15"/>
        </w:numPr>
        <w:rPr>
          <w:b/>
          <w:bCs/>
        </w:rPr>
      </w:pPr>
      <w:r w:rsidRPr="009973CA">
        <w:rPr>
          <w:b/>
          <w:bCs/>
        </w:rPr>
        <w:t>Employee Engagement ROI (Waterfall Chart)</w:t>
      </w:r>
    </w:p>
    <w:p w14:paraId="71DB2D0B" w14:textId="7B464265" w:rsidR="009973CA" w:rsidRPr="009973CA" w:rsidRDefault="009973CA" w:rsidP="009973CA">
      <w:pPr>
        <w:rPr>
          <w:i/>
          <w:iCs/>
        </w:rPr>
      </w:pPr>
      <w:r w:rsidRPr="009973CA">
        <w:rPr>
          <w:i/>
          <w:iCs/>
        </w:rPr>
        <w:t>This waterfall chart breaks down the incremental financial returns from cultural investments. Starting with the initial investment, you’ll see how specific initiatives—such as engagement programs, retention strategies, and leadership development—contributed to cost savings and revenue growth. The final bar showcases the total ROI, demonstrating that culture is not an expense but a revenue-generating asset. The chart makes it clear to stakeholders how each dollar invested in culture delivers measurable financial outcomes.</w:t>
      </w:r>
    </w:p>
    <w:p w14:paraId="244F134E" w14:textId="77777777" w:rsidR="009973CA" w:rsidRPr="009973CA" w:rsidRDefault="009973CA" w:rsidP="009973CA">
      <w:pPr>
        <w:numPr>
          <w:ilvl w:val="0"/>
          <w:numId w:val="10"/>
        </w:numPr>
      </w:pPr>
      <w:r w:rsidRPr="009973CA">
        <w:t>Start with the initial investment in culture-related programs.</w:t>
      </w:r>
    </w:p>
    <w:p w14:paraId="08A46D5B" w14:textId="77777777" w:rsidR="009973CA" w:rsidRPr="009973CA" w:rsidRDefault="009973CA" w:rsidP="009973CA">
      <w:pPr>
        <w:numPr>
          <w:ilvl w:val="0"/>
          <w:numId w:val="10"/>
        </w:numPr>
      </w:pPr>
      <w:r w:rsidRPr="009973CA">
        <w:t>Add incremental bars for each area of return (e.g., innovation rates, retention savings, and revenue growth).</w:t>
      </w:r>
    </w:p>
    <w:p w14:paraId="2704039E" w14:textId="77777777" w:rsidR="009973CA" w:rsidRPr="009973CA" w:rsidRDefault="009973CA" w:rsidP="009973CA">
      <w:pPr>
        <w:numPr>
          <w:ilvl w:val="0"/>
          <w:numId w:val="10"/>
        </w:numPr>
      </w:pPr>
      <w:r w:rsidRPr="009973CA">
        <w:t>End with the total ROI as the final bar.</w:t>
      </w:r>
    </w:p>
    <w:p w14:paraId="600B89C8" w14:textId="77777777" w:rsidR="009973CA" w:rsidRPr="009973CA" w:rsidRDefault="009973CA" w:rsidP="009973CA">
      <w:r w:rsidRPr="009973CA">
        <w:rPr>
          <w:b/>
          <w:bCs/>
        </w:rPr>
        <w:t>Title:</w:t>
      </w:r>
      <w:r w:rsidRPr="009973CA">
        <w:t xml:space="preserve"> "Return on Investment for Cultural Initiatives" </w:t>
      </w:r>
      <w:r w:rsidRPr="009973CA">
        <w:rPr>
          <w:b/>
          <w:bCs/>
        </w:rPr>
        <w:t>Legend:</w:t>
      </w:r>
    </w:p>
    <w:p w14:paraId="35B19F24" w14:textId="77777777" w:rsidR="009973CA" w:rsidRPr="009973CA" w:rsidRDefault="009973CA" w:rsidP="009973CA">
      <w:pPr>
        <w:numPr>
          <w:ilvl w:val="0"/>
          <w:numId w:val="11"/>
        </w:numPr>
      </w:pPr>
      <w:r w:rsidRPr="009973CA">
        <w:t>Retention Savings</w:t>
      </w:r>
    </w:p>
    <w:p w14:paraId="7A32E79D" w14:textId="77777777" w:rsidR="009973CA" w:rsidRPr="009973CA" w:rsidRDefault="009973CA" w:rsidP="009973CA">
      <w:pPr>
        <w:numPr>
          <w:ilvl w:val="0"/>
          <w:numId w:val="11"/>
        </w:numPr>
      </w:pPr>
      <w:r w:rsidRPr="009973CA">
        <w:t>Increased Productivity</w:t>
      </w:r>
    </w:p>
    <w:p w14:paraId="0DEC7371" w14:textId="77777777" w:rsidR="009973CA" w:rsidRPr="009973CA" w:rsidRDefault="009973CA" w:rsidP="009973CA">
      <w:pPr>
        <w:numPr>
          <w:ilvl w:val="0"/>
          <w:numId w:val="11"/>
        </w:numPr>
      </w:pPr>
      <w:r w:rsidRPr="009973CA">
        <w:t>Revenue Growth</w:t>
      </w:r>
    </w:p>
    <w:p w14:paraId="43155DD6" w14:textId="77777777" w:rsidR="009973CA" w:rsidRPr="009973CA" w:rsidRDefault="009973CA" w:rsidP="009973CA">
      <w:r w:rsidRPr="009973CA">
        <w:rPr>
          <w:b/>
          <w:bCs/>
        </w:rPr>
        <w:t>Key Takeaway:</w:t>
      </w:r>
      <w:r w:rsidRPr="009973CA">
        <w:t xml:space="preserve"> Shows the financial benefits of cultural investments step by step.</w:t>
      </w:r>
    </w:p>
    <w:p w14:paraId="33FBFC19" w14:textId="77777777" w:rsidR="009973CA" w:rsidRDefault="009973CA" w:rsidP="009973CA"/>
    <w:p w14:paraId="09DEC0D6" w14:textId="3BA9A78F" w:rsidR="009973CA" w:rsidRPr="009973CA" w:rsidRDefault="009973CA" w:rsidP="009973CA">
      <w:pPr>
        <w:pStyle w:val="ListParagraph"/>
        <w:numPr>
          <w:ilvl w:val="0"/>
          <w:numId w:val="15"/>
        </w:numPr>
        <w:rPr>
          <w:b/>
          <w:bCs/>
        </w:rPr>
      </w:pPr>
      <w:r w:rsidRPr="009973CA">
        <w:rPr>
          <w:b/>
          <w:bCs/>
        </w:rPr>
        <w:t>Customer Satisfaction Link (Scatter Plot)</w:t>
      </w:r>
    </w:p>
    <w:p w14:paraId="1A014C13" w14:textId="6314ECDA" w:rsidR="009973CA" w:rsidRPr="009973CA" w:rsidRDefault="009973CA" w:rsidP="009973CA">
      <w:pPr>
        <w:rPr>
          <w:i/>
          <w:iCs/>
        </w:rPr>
      </w:pPr>
      <w:r w:rsidRPr="009973CA">
        <w:rPr>
          <w:i/>
          <w:iCs/>
        </w:rPr>
        <w:t>This scatter plot visualizes the strong relationship between employee engagement and customer satisfaction scores. Each dot represents a department, showing that teams with higher engagement consistently achieve greater customer satisfaction. The trendline reinforces the direct correlation, proving that an engaged workforce translates into better customer experiences—and ultimately increased revenue. This visualization highlights how culture impacts not just internal metrics but external success as well.</w:t>
      </w:r>
    </w:p>
    <w:p w14:paraId="41987CD4" w14:textId="77777777" w:rsidR="009973CA" w:rsidRPr="009973CA" w:rsidRDefault="009973CA" w:rsidP="009973CA">
      <w:r w:rsidRPr="009973CA">
        <w:rPr>
          <w:b/>
          <w:bCs/>
        </w:rPr>
        <w:t>X-axis:</w:t>
      </w:r>
      <w:r w:rsidRPr="009973CA">
        <w:t xml:space="preserve"> Employee Engagement Scores </w:t>
      </w:r>
      <w:r w:rsidRPr="009973CA">
        <w:rPr>
          <w:b/>
          <w:bCs/>
        </w:rPr>
        <w:t>Y-axis:</w:t>
      </w:r>
      <w:r w:rsidRPr="009973CA">
        <w:t xml:space="preserve"> Customer Satisfaction Scores</w:t>
      </w:r>
    </w:p>
    <w:p w14:paraId="11F99581" w14:textId="77777777" w:rsidR="009973CA" w:rsidRPr="009973CA" w:rsidRDefault="009973CA" w:rsidP="009973CA">
      <w:pPr>
        <w:numPr>
          <w:ilvl w:val="0"/>
          <w:numId w:val="12"/>
        </w:numPr>
      </w:pPr>
      <w:r w:rsidRPr="009973CA">
        <w:t>Plot individual data points for teams or departments.</w:t>
      </w:r>
    </w:p>
    <w:p w14:paraId="2EE92A17" w14:textId="77777777" w:rsidR="009973CA" w:rsidRPr="009973CA" w:rsidRDefault="009973CA" w:rsidP="009973CA">
      <w:pPr>
        <w:numPr>
          <w:ilvl w:val="0"/>
          <w:numId w:val="12"/>
        </w:numPr>
      </w:pPr>
      <w:r w:rsidRPr="009973CA">
        <w:t>Draw a trendline to show correlation.</w:t>
      </w:r>
    </w:p>
    <w:p w14:paraId="42007EFC" w14:textId="77777777" w:rsidR="009973CA" w:rsidRPr="009973CA" w:rsidRDefault="009973CA" w:rsidP="009973CA">
      <w:r w:rsidRPr="009973CA">
        <w:rPr>
          <w:b/>
          <w:bCs/>
        </w:rPr>
        <w:t>Title:</w:t>
      </w:r>
      <w:r w:rsidRPr="009973CA">
        <w:t xml:space="preserve"> "The Connection Between Employee Engagement and Customer Satisfaction" </w:t>
      </w:r>
      <w:r w:rsidRPr="009973CA">
        <w:rPr>
          <w:b/>
          <w:bCs/>
        </w:rPr>
        <w:t>Key Takeaway:</w:t>
      </w:r>
      <w:r w:rsidRPr="009973CA">
        <w:t xml:space="preserve"> Demonstrates how improved employee engagement leads to better customer outcomes.</w:t>
      </w:r>
    </w:p>
    <w:p w14:paraId="7EE61903" w14:textId="77777777" w:rsidR="009973CA" w:rsidRDefault="009973CA" w:rsidP="009973CA"/>
    <w:p w14:paraId="5C7BB1CD" w14:textId="2C3CC9E0" w:rsidR="009973CA" w:rsidRPr="009973CA" w:rsidRDefault="009973CA" w:rsidP="009973CA">
      <w:pPr>
        <w:pStyle w:val="ListParagraph"/>
        <w:numPr>
          <w:ilvl w:val="0"/>
          <w:numId w:val="15"/>
        </w:numPr>
        <w:rPr>
          <w:b/>
          <w:bCs/>
        </w:rPr>
      </w:pPr>
      <w:r w:rsidRPr="009973CA">
        <w:rPr>
          <w:b/>
          <w:bCs/>
        </w:rPr>
        <w:t>Cultural Benchmarks (Radar Chart)</w:t>
      </w:r>
    </w:p>
    <w:p w14:paraId="4EE62261" w14:textId="3623A6FF" w:rsidR="009973CA" w:rsidRPr="009973CA" w:rsidRDefault="009973CA" w:rsidP="009973CA">
      <w:pPr>
        <w:pStyle w:val="NormalWeb"/>
        <w:rPr>
          <w:rFonts w:asciiTheme="minorHAnsi" w:eastAsiaTheme="minorHAnsi" w:hAnsiTheme="minorHAnsi" w:cstheme="minorBidi"/>
          <w:i/>
          <w:iCs/>
          <w:kern w:val="2"/>
          <w14:ligatures w14:val="standardContextual"/>
        </w:rPr>
      </w:pPr>
      <w:r w:rsidRPr="009973CA">
        <w:rPr>
          <w:rFonts w:asciiTheme="minorHAnsi" w:eastAsiaTheme="minorHAnsi" w:hAnsiTheme="minorHAnsi" w:cstheme="minorBidi"/>
          <w:i/>
          <w:iCs/>
          <w:kern w:val="2"/>
          <w14:ligatures w14:val="standardContextual"/>
        </w:rPr>
        <w:t>This radar chart compares your organization’s culture metrics to industry benchmarks. The axes represent key areas like inclusivity, engagement, innovation, and leadership development. Your company’s scores, shown in a bold line, exceed industry averages in several areas, such as innovation and inclusivity. This visualization demonstrates that a robust culture isn’t just a competitive advantage—it’s a differentiator that positions your organization as a leader in your industry.</w:t>
      </w:r>
    </w:p>
    <w:p w14:paraId="1060FD10" w14:textId="3F8499E0" w:rsidR="009973CA" w:rsidRPr="009973CA" w:rsidRDefault="009973CA" w:rsidP="009973CA">
      <w:r w:rsidRPr="009973CA">
        <w:rPr>
          <w:b/>
          <w:bCs/>
        </w:rPr>
        <w:t>Axes:</w:t>
      </w:r>
      <w:r w:rsidRPr="009973CA">
        <w:t xml:space="preserve"> Key cultural metrics (e.g., Inclusivity, Engagement, Innovation, Leadership Development).</w:t>
      </w:r>
    </w:p>
    <w:p w14:paraId="73D8FE64" w14:textId="77777777" w:rsidR="009973CA" w:rsidRPr="009973CA" w:rsidRDefault="009973CA" w:rsidP="009973CA">
      <w:pPr>
        <w:numPr>
          <w:ilvl w:val="0"/>
          <w:numId w:val="13"/>
        </w:numPr>
      </w:pPr>
      <w:r w:rsidRPr="009973CA">
        <w:t>Plot your company’s scores against industry benchmarks or a competitor.</w:t>
      </w:r>
    </w:p>
    <w:p w14:paraId="66A42947" w14:textId="77777777" w:rsidR="009973CA" w:rsidRPr="009973CA" w:rsidRDefault="009973CA" w:rsidP="009973CA">
      <w:r w:rsidRPr="009973CA">
        <w:rPr>
          <w:b/>
          <w:bCs/>
        </w:rPr>
        <w:t>Title:</w:t>
      </w:r>
      <w:r w:rsidRPr="009973CA">
        <w:t xml:space="preserve"> "Cultural Metrics Compared to Industry Benchmarks" </w:t>
      </w:r>
      <w:r w:rsidRPr="009973CA">
        <w:rPr>
          <w:b/>
          <w:bCs/>
        </w:rPr>
        <w:t>Legend:</w:t>
      </w:r>
    </w:p>
    <w:p w14:paraId="42D078D0" w14:textId="77777777" w:rsidR="009973CA" w:rsidRPr="009973CA" w:rsidRDefault="009973CA" w:rsidP="009973CA">
      <w:pPr>
        <w:numPr>
          <w:ilvl w:val="0"/>
          <w:numId w:val="14"/>
        </w:numPr>
      </w:pPr>
      <w:r w:rsidRPr="009973CA">
        <w:t>Company Culture Scores</w:t>
      </w:r>
    </w:p>
    <w:p w14:paraId="52B78C3E" w14:textId="77777777" w:rsidR="009973CA" w:rsidRPr="009973CA" w:rsidRDefault="009973CA" w:rsidP="009973CA">
      <w:pPr>
        <w:numPr>
          <w:ilvl w:val="0"/>
          <w:numId w:val="14"/>
        </w:numPr>
      </w:pPr>
      <w:r w:rsidRPr="009973CA">
        <w:t>Industry Average</w:t>
      </w:r>
    </w:p>
    <w:p w14:paraId="668C07B4" w14:textId="77777777" w:rsidR="009973CA" w:rsidRDefault="009973CA" w:rsidP="009973CA">
      <w:r w:rsidRPr="009973CA">
        <w:rPr>
          <w:b/>
          <w:bCs/>
        </w:rPr>
        <w:t>Key Takeaway:</w:t>
      </w:r>
      <w:r w:rsidRPr="009973CA">
        <w:t xml:space="preserve"> Positions your company’s culture as a strategic advantage.</w:t>
      </w:r>
    </w:p>
    <w:p w14:paraId="7B0228F6" w14:textId="77777777" w:rsidR="0065546E" w:rsidRDefault="0065546E" w:rsidP="009973CA"/>
    <w:p w14:paraId="66924BDB" w14:textId="6119B571" w:rsidR="0065546E" w:rsidRDefault="0065546E"/>
    <w:sectPr w:rsidR="006554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51309"/>
    <w:multiLevelType w:val="multilevel"/>
    <w:tmpl w:val="0E8A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87045B"/>
    <w:multiLevelType w:val="multilevel"/>
    <w:tmpl w:val="94BC53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F5368"/>
    <w:multiLevelType w:val="hybridMultilevel"/>
    <w:tmpl w:val="F3EAF5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D42546"/>
    <w:multiLevelType w:val="multilevel"/>
    <w:tmpl w:val="463A7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767981"/>
    <w:multiLevelType w:val="multilevel"/>
    <w:tmpl w:val="37C4D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7513B6"/>
    <w:multiLevelType w:val="multilevel"/>
    <w:tmpl w:val="DFBAA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3069B7"/>
    <w:multiLevelType w:val="multilevel"/>
    <w:tmpl w:val="D7266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B908CB"/>
    <w:multiLevelType w:val="hybridMultilevel"/>
    <w:tmpl w:val="041E3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141050"/>
    <w:multiLevelType w:val="multilevel"/>
    <w:tmpl w:val="20EEB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FC19D3"/>
    <w:multiLevelType w:val="multilevel"/>
    <w:tmpl w:val="F550A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8878A4"/>
    <w:multiLevelType w:val="multilevel"/>
    <w:tmpl w:val="EBACC7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C67736"/>
    <w:multiLevelType w:val="multilevel"/>
    <w:tmpl w:val="4EAA2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0C276CC"/>
    <w:multiLevelType w:val="multilevel"/>
    <w:tmpl w:val="9BC0A8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549274C"/>
    <w:multiLevelType w:val="multilevel"/>
    <w:tmpl w:val="6CC8A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E20C9B"/>
    <w:multiLevelType w:val="multilevel"/>
    <w:tmpl w:val="74C89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2B5711"/>
    <w:multiLevelType w:val="multilevel"/>
    <w:tmpl w:val="CFE405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6412CA6"/>
    <w:multiLevelType w:val="multilevel"/>
    <w:tmpl w:val="27BE19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1F5901"/>
    <w:multiLevelType w:val="multilevel"/>
    <w:tmpl w:val="A90A6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5A3349"/>
    <w:multiLevelType w:val="multilevel"/>
    <w:tmpl w:val="5928C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710BA4"/>
    <w:multiLevelType w:val="multilevel"/>
    <w:tmpl w:val="62608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486A3E"/>
    <w:multiLevelType w:val="multilevel"/>
    <w:tmpl w:val="10366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74B5BF6"/>
    <w:multiLevelType w:val="multilevel"/>
    <w:tmpl w:val="6A802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9AB6CE4"/>
    <w:multiLevelType w:val="multilevel"/>
    <w:tmpl w:val="8E26D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9C66F40"/>
    <w:multiLevelType w:val="multilevel"/>
    <w:tmpl w:val="8E1A1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674BFB"/>
    <w:multiLevelType w:val="multilevel"/>
    <w:tmpl w:val="2DF6A2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851240"/>
    <w:multiLevelType w:val="multilevel"/>
    <w:tmpl w:val="AB546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53A5D9B"/>
    <w:multiLevelType w:val="multilevel"/>
    <w:tmpl w:val="A25AF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6AD0038"/>
    <w:multiLevelType w:val="hybridMultilevel"/>
    <w:tmpl w:val="18CCD0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9DB6613"/>
    <w:multiLevelType w:val="multilevel"/>
    <w:tmpl w:val="7C1E2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24211E"/>
    <w:multiLevelType w:val="multilevel"/>
    <w:tmpl w:val="68528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4974B04"/>
    <w:multiLevelType w:val="multilevel"/>
    <w:tmpl w:val="39F614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5E54126"/>
    <w:multiLevelType w:val="multilevel"/>
    <w:tmpl w:val="07FEFE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9E95DD6"/>
    <w:multiLevelType w:val="multilevel"/>
    <w:tmpl w:val="35DEE8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4180EF8"/>
    <w:multiLevelType w:val="multilevel"/>
    <w:tmpl w:val="C4CA1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A4237C"/>
    <w:multiLevelType w:val="hybridMultilevel"/>
    <w:tmpl w:val="9BD483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8662041"/>
    <w:multiLevelType w:val="multilevel"/>
    <w:tmpl w:val="06C62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09241241">
    <w:abstractNumId w:val="30"/>
  </w:num>
  <w:num w:numId="2" w16cid:durableId="656031903">
    <w:abstractNumId w:val="15"/>
  </w:num>
  <w:num w:numId="3" w16cid:durableId="1416441713">
    <w:abstractNumId w:val="3"/>
  </w:num>
  <w:num w:numId="4" w16cid:durableId="1301695066">
    <w:abstractNumId w:val="12"/>
  </w:num>
  <w:num w:numId="5" w16cid:durableId="337854147">
    <w:abstractNumId w:val="23"/>
  </w:num>
  <w:num w:numId="6" w16cid:durableId="1157460900">
    <w:abstractNumId w:val="5"/>
  </w:num>
  <w:num w:numId="7" w16cid:durableId="677078255">
    <w:abstractNumId w:val="11"/>
  </w:num>
  <w:num w:numId="8" w16cid:durableId="1339842737">
    <w:abstractNumId w:val="1"/>
  </w:num>
  <w:num w:numId="9" w16cid:durableId="444278632">
    <w:abstractNumId w:val="20"/>
  </w:num>
  <w:num w:numId="10" w16cid:durableId="1161433313">
    <w:abstractNumId w:val="33"/>
  </w:num>
  <w:num w:numId="11" w16cid:durableId="1852448704">
    <w:abstractNumId w:val="19"/>
  </w:num>
  <w:num w:numId="12" w16cid:durableId="1698046301">
    <w:abstractNumId w:val="21"/>
  </w:num>
  <w:num w:numId="13" w16cid:durableId="1124812027">
    <w:abstractNumId w:val="9"/>
  </w:num>
  <w:num w:numId="14" w16cid:durableId="1745910923">
    <w:abstractNumId w:val="0"/>
  </w:num>
  <w:num w:numId="15" w16cid:durableId="2004508416">
    <w:abstractNumId w:val="34"/>
  </w:num>
  <w:num w:numId="16" w16cid:durableId="1237546819">
    <w:abstractNumId w:val="31"/>
  </w:num>
  <w:num w:numId="17" w16cid:durableId="359548034">
    <w:abstractNumId w:val="32"/>
  </w:num>
  <w:num w:numId="18" w16cid:durableId="1273584599">
    <w:abstractNumId w:val="6"/>
  </w:num>
  <w:num w:numId="19" w16cid:durableId="1210410147">
    <w:abstractNumId w:val="8"/>
  </w:num>
  <w:num w:numId="20" w16cid:durableId="2036999171">
    <w:abstractNumId w:val="18"/>
  </w:num>
  <w:num w:numId="21" w16cid:durableId="1303074024">
    <w:abstractNumId w:val="28"/>
  </w:num>
  <w:num w:numId="22" w16cid:durableId="519514268">
    <w:abstractNumId w:val="7"/>
  </w:num>
  <w:num w:numId="23" w16cid:durableId="319384218">
    <w:abstractNumId w:val="35"/>
  </w:num>
  <w:num w:numId="24" w16cid:durableId="424225228">
    <w:abstractNumId w:val="26"/>
  </w:num>
  <w:num w:numId="25" w16cid:durableId="97989923">
    <w:abstractNumId w:val="4"/>
  </w:num>
  <w:num w:numId="26" w16cid:durableId="399837481">
    <w:abstractNumId w:val="24"/>
  </w:num>
  <w:num w:numId="27" w16cid:durableId="1221134019">
    <w:abstractNumId w:val="29"/>
  </w:num>
  <w:num w:numId="28" w16cid:durableId="1720278980">
    <w:abstractNumId w:val="10"/>
  </w:num>
  <w:num w:numId="29" w16cid:durableId="1994672342">
    <w:abstractNumId w:val="14"/>
  </w:num>
  <w:num w:numId="30" w16cid:durableId="326247334">
    <w:abstractNumId w:val="22"/>
  </w:num>
  <w:num w:numId="31" w16cid:durableId="1103652957">
    <w:abstractNumId w:val="25"/>
  </w:num>
  <w:num w:numId="32" w16cid:durableId="2131706110">
    <w:abstractNumId w:val="2"/>
  </w:num>
  <w:num w:numId="33" w16cid:durableId="267585731">
    <w:abstractNumId w:val="27"/>
  </w:num>
  <w:num w:numId="34" w16cid:durableId="469783672">
    <w:abstractNumId w:val="16"/>
  </w:num>
  <w:num w:numId="35" w16cid:durableId="305402097">
    <w:abstractNumId w:val="17"/>
  </w:num>
  <w:num w:numId="36" w16cid:durableId="50779687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363"/>
    <w:rsid w:val="000425AC"/>
    <w:rsid w:val="00085CAB"/>
    <w:rsid w:val="00103A3E"/>
    <w:rsid w:val="00155F80"/>
    <w:rsid w:val="001B5BF8"/>
    <w:rsid w:val="001D41EF"/>
    <w:rsid w:val="001F73E2"/>
    <w:rsid w:val="00220930"/>
    <w:rsid w:val="002F56C4"/>
    <w:rsid w:val="00316BD5"/>
    <w:rsid w:val="003366C6"/>
    <w:rsid w:val="003A6C8D"/>
    <w:rsid w:val="003E04FF"/>
    <w:rsid w:val="004978E9"/>
    <w:rsid w:val="004A09BE"/>
    <w:rsid w:val="004F0C8A"/>
    <w:rsid w:val="00562025"/>
    <w:rsid w:val="005E1BCC"/>
    <w:rsid w:val="0065546E"/>
    <w:rsid w:val="006F6F54"/>
    <w:rsid w:val="00712636"/>
    <w:rsid w:val="00762AD2"/>
    <w:rsid w:val="007C3CD6"/>
    <w:rsid w:val="00850EF1"/>
    <w:rsid w:val="008B141A"/>
    <w:rsid w:val="008C33D1"/>
    <w:rsid w:val="009145E5"/>
    <w:rsid w:val="009973CA"/>
    <w:rsid w:val="009B5FEE"/>
    <w:rsid w:val="009D247B"/>
    <w:rsid w:val="009F46F0"/>
    <w:rsid w:val="00AB225B"/>
    <w:rsid w:val="00AC1F83"/>
    <w:rsid w:val="00AE7F54"/>
    <w:rsid w:val="00B56A36"/>
    <w:rsid w:val="00B82738"/>
    <w:rsid w:val="00BC078F"/>
    <w:rsid w:val="00C34C68"/>
    <w:rsid w:val="00C714FB"/>
    <w:rsid w:val="00C71DF6"/>
    <w:rsid w:val="00C7633D"/>
    <w:rsid w:val="00CA1C61"/>
    <w:rsid w:val="00CC5567"/>
    <w:rsid w:val="00CC6B03"/>
    <w:rsid w:val="00CC7B0F"/>
    <w:rsid w:val="00ED092A"/>
    <w:rsid w:val="00ED7D48"/>
    <w:rsid w:val="00EE1606"/>
    <w:rsid w:val="00EE7363"/>
    <w:rsid w:val="00EF0CEB"/>
    <w:rsid w:val="00F1679D"/>
    <w:rsid w:val="00F73855"/>
    <w:rsid w:val="00F776C1"/>
    <w:rsid w:val="00FD0D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577BB"/>
  <w15:chartTrackingRefBased/>
  <w15:docId w15:val="{ECE4BA40-A87F-4402-BB59-0C3DB4852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73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73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73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73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73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73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73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73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73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73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73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73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73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73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73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73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73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7363"/>
    <w:rPr>
      <w:rFonts w:eastAsiaTheme="majorEastAsia" w:cstheme="majorBidi"/>
      <w:color w:val="272727" w:themeColor="text1" w:themeTint="D8"/>
    </w:rPr>
  </w:style>
  <w:style w:type="paragraph" w:styleId="Title">
    <w:name w:val="Title"/>
    <w:basedOn w:val="Normal"/>
    <w:next w:val="Normal"/>
    <w:link w:val="TitleChar"/>
    <w:uiPriority w:val="10"/>
    <w:qFormat/>
    <w:rsid w:val="00EE73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73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73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73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7363"/>
    <w:pPr>
      <w:spacing w:before="160"/>
      <w:jc w:val="center"/>
    </w:pPr>
    <w:rPr>
      <w:i/>
      <w:iCs/>
      <w:color w:val="404040" w:themeColor="text1" w:themeTint="BF"/>
    </w:rPr>
  </w:style>
  <w:style w:type="character" w:customStyle="1" w:styleId="QuoteChar">
    <w:name w:val="Quote Char"/>
    <w:basedOn w:val="DefaultParagraphFont"/>
    <w:link w:val="Quote"/>
    <w:uiPriority w:val="29"/>
    <w:rsid w:val="00EE7363"/>
    <w:rPr>
      <w:i/>
      <w:iCs/>
      <w:color w:val="404040" w:themeColor="text1" w:themeTint="BF"/>
    </w:rPr>
  </w:style>
  <w:style w:type="paragraph" w:styleId="ListParagraph">
    <w:name w:val="List Paragraph"/>
    <w:basedOn w:val="Normal"/>
    <w:uiPriority w:val="34"/>
    <w:qFormat/>
    <w:rsid w:val="00EE7363"/>
    <w:pPr>
      <w:ind w:left="720"/>
      <w:contextualSpacing/>
    </w:pPr>
  </w:style>
  <w:style w:type="character" w:styleId="IntenseEmphasis">
    <w:name w:val="Intense Emphasis"/>
    <w:basedOn w:val="DefaultParagraphFont"/>
    <w:uiPriority w:val="21"/>
    <w:qFormat/>
    <w:rsid w:val="00EE7363"/>
    <w:rPr>
      <w:i/>
      <w:iCs/>
      <w:color w:val="0F4761" w:themeColor="accent1" w:themeShade="BF"/>
    </w:rPr>
  </w:style>
  <w:style w:type="paragraph" w:styleId="IntenseQuote">
    <w:name w:val="Intense Quote"/>
    <w:basedOn w:val="Normal"/>
    <w:next w:val="Normal"/>
    <w:link w:val="IntenseQuoteChar"/>
    <w:uiPriority w:val="30"/>
    <w:qFormat/>
    <w:rsid w:val="00EE73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7363"/>
    <w:rPr>
      <w:i/>
      <w:iCs/>
      <w:color w:val="0F4761" w:themeColor="accent1" w:themeShade="BF"/>
    </w:rPr>
  </w:style>
  <w:style w:type="character" w:styleId="IntenseReference">
    <w:name w:val="Intense Reference"/>
    <w:basedOn w:val="DefaultParagraphFont"/>
    <w:uiPriority w:val="32"/>
    <w:qFormat/>
    <w:rsid w:val="00EE7363"/>
    <w:rPr>
      <w:b/>
      <w:bCs/>
      <w:smallCaps/>
      <w:color w:val="0F4761" w:themeColor="accent1" w:themeShade="BF"/>
      <w:spacing w:val="5"/>
    </w:rPr>
  </w:style>
  <w:style w:type="paragraph" w:styleId="NormalWeb">
    <w:name w:val="Normal (Web)"/>
    <w:basedOn w:val="Normal"/>
    <w:uiPriority w:val="99"/>
    <w:semiHidden/>
    <w:unhideWhenUsed/>
    <w:rsid w:val="009973CA"/>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1B5BF8"/>
    <w:rPr>
      <w:color w:val="467886" w:themeColor="hyperlink"/>
      <w:u w:val="single"/>
    </w:rPr>
  </w:style>
  <w:style w:type="character" w:styleId="UnresolvedMention">
    <w:name w:val="Unresolved Mention"/>
    <w:basedOn w:val="DefaultParagraphFont"/>
    <w:uiPriority w:val="99"/>
    <w:semiHidden/>
    <w:unhideWhenUsed/>
    <w:rsid w:val="001B5B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94405">
      <w:bodyDiv w:val="1"/>
      <w:marLeft w:val="0"/>
      <w:marRight w:val="0"/>
      <w:marTop w:val="0"/>
      <w:marBottom w:val="0"/>
      <w:divBdr>
        <w:top w:val="none" w:sz="0" w:space="0" w:color="auto"/>
        <w:left w:val="none" w:sz="0" w:space="0" w:color="auto"/>
        <w:bottom w:val="none" w:sz="0" w:space="0" w:color="auto"/>
        <w:right w:val="none" w:sz="0" w:space="0" w:color="auto"/>
      </w:divBdr>
    </w:div>
    <w:div w:id="52893951">
      <w:bodyDiv w:val="1"/>
      <w:marLeft w:val="0"/>
      <w:marRight w:val="0"/>
      <w:marTop w:val="0"/>
      <w:marBottom w:val="0"/>
      <w:divBdr>
        <w:top w:val="none" w:sz="0" w:space="0" w:color="auto"/>
        <w:left w:val="none" w:sz="0" w:space="0" w:color="auto"/>
        <w:bottom w:val="none" w:sz="0" w:space="0" w:color="auto"/>
        <w:right w:val="none" w:sz="0" w:space="0" w:color="auto"/>
      </w:divBdr>
    </w:div>
    <w:div w:id="92438337">
      <w:bodyDiv w:val="1"/>
      <w:marLeft w:val="0"/>
      <w:marRight w:val="0"/>
      <w:marTop w:val="0"/>
      <w:marBottom w:val="0"/>
      <w:divBdr>
        <w:top w:val="none" w:sz="0" w:space="0" w:color="auto"/>
        <w:left w:val="none" w:sz="0" w:space="0" w:color="auto"/>
        <w:bottom w:val="none" w:sz="0" w:space="0" w:color="auto"/>
        <w:right w:val="none" w:sz="0" w:space="0" w:color="auto"/>
      </w:divBdr>
    </w:div>
    <w:div w:id="104619920">
      <w:bodyDiv w:val="1"/>
      <w:marLeft w:val="0"/>
      <w:marRight w:val="0"/>
      <w:marTop w:val="0"/>
      <w:marBottom w:val="0"/>
      <w:divBdr>
        <w:top w:val="none" w:sz="0" w:space="0" w:color="auto"/>
        <w:left w:val="none" w:sz="0" w:space="0" w:color="auto"/>
        <w:bottom w:val="none" w:sz="0" w:space="0" w:color="auto"/>
        <w:right w:val="none" w:sz="0" w:space="0" w:color="auto"/>
      </w:divBdr>
    </w:div>
    <w:div w:id="121462234">
      <w:bodyDiv w:val="1"/>
      <w:marLeft w:val="0"/>
      <w:marRight w:val="0"/>
      <w:marTop w:val="0"/>
      <w:marBottom w:val="0"/>
      <w:divBdr>
        <w:top w:val="none" w:sz="0" w:space="0" w:color="auto"/>
        <w:left w:val="none" w:sz="0" w:space="0" w:color="auto"/>
        <w:bottom w:val="none" w:sz="0" w:space="0" w:color="auto"/>
        <w:right w:val="none" w:sz="0" w:space="0" w:color="auto"/>
      </w:divBdr>
    </w:div>
    <w:div w:id="155194046">
      <w:bodyDiv w:val="1"/>
      <w:marLeft w:val="0"/>
      <w:marRight w:val="0"/>
      <w:marTop w:val="0"/>
      <w:marBottom w:val="0"/>
      <w:divBdr>
        <w:top w:val="none" w:sz="0" w:space="0" w:color="auto"/>
        <w:left w:val="none" w:sz="0" w:space="0" w:color="auto"/>
        <w:bottom w:val="none" w:sz="0" w:space="0" w:color="auto"/>
        <w:right w:val="none" w:sz="0" w:space="0" w:color="auto"/>
      </w:divBdr>
      <w:divsChild>
        <w:div w:id="1076168291">
          <w:marLeft w:val="0"/>
          <w:marRight w:val="0"/>
          <w:marTop w:val="0"/>
          <w:marBottom w:val="0"/>
          <w:divBdr>
            <w:top w:val="none" w:sz="0" w:space="0" w:color="auto"/>
            <w:left w:val="none" w:sz="0" w:space="0" w:color="auto"/>
            <w:bottom w:val="none" w:sz="0" w:space="0" w:color="auto"/>
            <w:right w:val="none" w:sz="0" w:space="0" w:color="auto"/>
          </w:divBdr>
          <w:divsChild>
            <w:div w:id="931738352">
              <w:marLeft w:val="0"/>
              <w:marRight w:val="0"/>
              <w:marTop w:val="0"/>
              <w:marBottom w:val="0"/>
              <w:divBdr>
                <w:top w:val="none" w:sz="0" w:space="0" w:color="auto"/>
                <w:left w:val="none" w:sz="0" w:space="0" w:color="auto"/>
                <w:bottom w:val="none" w:sz="0" w:space="0" w:color="auto"/>
                <w:right w:val="none" w:sz="0" w:space="0" w:color="auto"/>
              </w:divBdr>
              <w:divsChild>
                <w:div w:id="1844054658">
                  <w:marLeft w:val="0"/>
                  <w:marRight w:val="0"/>
                  <w:marTop w:val="0"/>
                  <w:marBottom w:val="0"/>
                  <w:divBdr>
                    <w:top w:val="none" w:sz="0" w:space="0" w:color="auto"/>
                    <w:left w:val="none" w:sz="0" w:space="0" w:color="auto"/>
                    <w:bottom w:val="none" w:sz="0" w:space="0" w:color="auto"/>
                    <w:right w:val="none" w:sz="0" w:space="0" w:color="auto"/>
                  </w:divBdr>
                  <w:divsChild>
                    <w:div w:id="102042064">
                      <w:marLeft w:val="0"/>
                      <w:marRight w:val="0"/>
                      <w:marTop w:val="0"/>
                      <w:marBottom w:val="0"/>
                      <w:divBdr>
                        <w:top w:val="none" w:sz="0" w:space="0" w:color="auto"/>
                        <w:left w:val="none" w:sz="0" w:space="0" w:color="auto"/>
                        <w:bottom w:val="none" w:sz="0" w:space="0" w:color="auto"/>
                        <w:right w:val="none" w:sz="0" w:space="0" w:color="auto"/>
                      </w:divBdr>
                      <w:divsChild>
                        <w:div w:id="1229802505">
                          <w:marLeft w:val="0"/>
                          <w:marRight w:val="0"/>
                          <w:marTop w:val="0"/>
                          <w:marBottom w:val="0"/>
                          <w:divBdr>
                            <w:top w:val="none" w:sz="0" w:space="0" w:color="auto"/>
                            <w:left w:val="none" w:sz="0" w:space="0" w:color="auto"/>
                            <w:bottom w:val="none" w:sz="0" w:space="0" w:color="auto"/>
                            <w:right w:val="none" w:sz="0" w:space="0" w:color="auto"/>
                          </w:divBdr>
                          <w:divsChild>
                            <w:div w:id="882640691">
                              <w:marLeft w:val="0"/>
                              <w:marRight w:val="0"/>
                              <w:marTop w:val="0"/>
                              <w:marBottom w:val="0"/>
                              <w:divBdr>
                                <w:top w:val="none" w:sz="0" w:space="0" w:color="auto"/>
                                <w:left w:val="none" w:sz="0" w:space="0" w:color="auto"/>
                                <w:bottom w:val="none" w:sz="0" w:space="0" w:color="auto"/>
                                <w:right w:val="none" w:sz="0" w:space="0" w:color="auto"/>
                              </w:divBdr>
                              <w:divsChild>
                                <w:div w:id="1897467022">
                                  <w:marLeft w:val="0"/>
                                  <w:marRight w:val="0"/>
                                  <w:marTop w:val="0"/>
                                  <w:marBottom w:val="0"/>
                                  <w:divBdr>
                                    <w:top w:val="none" w:sz="0" w:space="0" w:color="auto"/>
                                    <w:left w:val="none" w:sz="0" w:space="0" w:color="auto"/>
                                    <w:bottom w:val="none" w:sz="0" w:space="0" w:color="auto"/>
                                    <w:right w:val="none" w:sz="0" w:space="0" w:color="auto"/>
                                  </w:divBdr>
                                  <w:divsChild>
                                    <w:div w:id="546838462">
                                      <w:marLeft w:val="0"/>
                                      <w:marRight w:val="0"/>
                                      <w:marTop w:val="0"/>
                                      <w:marBottom w:val="0"/>
                                      <w:divBdr>
                                        <w:top w:val="none" w:sz="0" w:space="0" w:color="auto"/>
                                        <w:left w:val="none" w:sz="0" w:space="0" w:color="auto"/>
                                        <w:bottom w:val="none" w:sz="0" w:space="0" w:color="auto"/>
                                        <w:right w:val="none" w:sz="0" w:space="0" w:color="auto"/>
                                      </w:divBdr>
                                      <w:divsChild>
                                        <w:div w:id="451365811">
                                          <w:marLeft w:val="0"/>
                                          <w:marRight w:val="0"/>
                                          <w:marTop w:val="0"/>
                                          <w:marBottom w:val="0"/>
                                          <w:divBdr>
                                            <w:top w:val="none" w:sz="0" w:space="0" w:color="auto"/>
                                            <w:left w:val="none" w:sz="0" w:space="0" w:color="auto"/>
                                            <w:bottom w:val="none" w:sz="0" w:space="0" w:color="auto"/>
                                            <w:right w:val="none" w:sz="0" w:space="0" w:color="auto"/>
                                          </w:divBdr>
                                          <w:divsChild>
                                            <w:div w:id="913667404">
                                              <w:marLeft w:val="0"/>
                                              <w:marRight w:val="0"/>
                                              <w:marTop w:val="0"/>
                                              <w:marBottom w:val="0"/>
                                              <w:divBdr>
                                                <w:top w:val="none" w:sz="0" w:space="0" w:color="auto"/>
                                                <w:left w:val="none" w:sz="0" w:space="0" w:color="auto"/>
                                                <w:bottom w:val="none" w:sz="0" w:space="0" w:color="auto"/>
                                                <w:right w:val="none" w:sz="0" w:space="0" w:color="auto"/>
                                              </w:divBdr>
                                              <w:divsChild>
                                                <w:div w:id="1203245572">
                                                  <w:marLeft w:val="0"/>
                                                  <w:marRight w:val="0"/>
                                                  <w:marTop w:val="0"/>
                                                  <w:marBottom w:val="0"/>
                                                  <w:divBdr>
                                                    <w:top w:val="none" w:sz="0" w:space="0" w:color="auto"/>
                                                    <w:left w:val="none" w:sz="0" w:space="0" w:color="auto"/>
                                                    <w:bottom w:val="none" w:sz="0" w:space="0" w:color="auto"/>
                                                    <w:right w:val="none" w:sz="0" w:space="0" w:color="auto"/>
                                                  </w:divBdr>
                                                  <w:divsChild>
                                                    <w:div w:id="812990824">
                                                      <w:marLeft w:val="0"/>
                                                      <w:marRight w:val="0"/>
                                                      <w:marTop w:val="0"/>
                                                      <w:marBottom w:val="0"/>
                                                      <w:divBdr>
                                                        <w:top w:val="none" w:sz="0" w:space="0" w:color="auto"/>
                                                        <w:left w:val="none" w:sz="0" w:space="0" w:color="auto"/>
                                                        <w:bottom w:val="none" w:sz="0" w:space="0" w:color="auto"/>
                                                        <w:right w:val="none" w:sz="0" w:space="0" w:color="auto"/>
                                                      </w:divBdr>
                                                      <w:divsChild>
                                                        <w:div w:id="1939175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9099305">
      <w:bodyDiv w:val="1"/>
      <w:marLeft w:val="0"/>
      <w:marRight w:val="0"/>
      <w:marTop w:val="0"/>
      <w:marBottom w:val="0"/>
      <w:divBdr>
        <w:top w:val="none" w:sz="0" w:space="0" w:color="auto"/>
        <w:left w:val="none" w:sz="0" w:space="0" w:color="auto"/>
        <w:bottom w:val="none" w:sz="0" w:space="0" w:color="auto"/>
        <w:right w:val="none" w:sz="0" w:space="0" w:color="auto"/>
      </w:divBdr>
    </w:div>
    <w:div w:id="194320048">
      <w:bodyDiv w:val="1"/>
      <w:marLeft w:val="0"/>
      <w:marRight w:val="0"/>
      <w:marTop w:val="0"/>
      <w:marBottom w:val="0"/>
      <w:divBdr>
        <w:top w:val="none" w:sz="0" w:space="0" w:color="auto"/>
        <w:left w:val="none" w:sz="0" w:space="0" w:color="auto"/>
        <w:bottom w:val="none" w:sz="0" w:space="0" w:color="auto"/>
        <w:right w:val="none" w:sz="0" w:space="0" w:color="auto"/>
      </w:divBdr>
    </w:div>
    <w:div w:id="200679534">
      <w:bodyDiv w:val="1"/>
      <w:marLeft w:val="0"/>
      <w:marRight w:val="0"/>
      <w:marTop w:val="0"/>
      <w:marBottom w:val="0"/>
      <w:divBdr>
        <w:top w:val="none" w:sz="0" w:space="0" w:color="auto"/>
        <w:left w:val="none" w:sz="0" w:space="0" w:color="auto"/>
        <w:bottom w:val="none" w:sz="0" w:space="0" w:color="auto"/>
        <w:right w:val="none" w:sz="0" w:space="0" w:color="auto"/>
      </w:divBdr>
    </w:div>
    <w:div w:id="210730611">
      <w:bodyDiv w:val="1"/>
      <w:marLeft w:val="0"/>
      <w:marRight w:val="0"/>
      <w:marTop w:val="0"/>
      <w:marBottom w:val="0"/>
      <w:divBdr>
        <w:top w:val="none" w:sz="0" w:space="0" w:color="auto"/>
        <w:left w:val="none" w:sz="0" w:space="0" w:color="auto"/>
        <w:bottom w:val="none" w:sz="0" w:space="0" w:color="auto"/>
        <w:right w:val="none" w:sz="0" w:space="0" w:color="auto"/>
      </w:divBdr>
    </w:div>
    <w:div w:id="277303489">
      <w:bodyDiv w:val="1"/>
      <w:marLeft w:val="0"/>
      <w:marRight w:val="0"/>
      <w:marTop w:val="0"/>
      <w:marBottom w:val="0"/>
      <w:divBdr>
        <w:top w:val="none" w:sz="0" w:space="0" w:color="auto"/>
        <w:left w:val="none" w:sz="0" w:space="0" w:color="auto"/>
        <w:bottom w:val="none" w:sz="0" w:space="0" w:color="auto"/>
        <w:right w:val="none" w:sz="0" w:space="0" w:color="auto"/>
      </w:divBdr>
    </w:div>
    <w:div w:id="286206454">
      <w:bodyDiv w:val="1"/>
      <w:marLeft w:val="0"/>
      <w:marRight w:val="0"/>
      <w:marTop w:val="0"/>
      <w:marBottom w:val="0"/>
      <w:divBdr>
        <w:top w:val="none" w:sz="0" w:space="0" w:color="auto"/>
        <w:left w:val="none" w:sz="0" w:space="0" w:color="auto"/>
        <w:bottom w:val="none" w:sz="0" w:space="0" w:color="auto"/>
        <w:right w:val="none" w:sz="0" w:space="0" w:color="auto"/>
      </w:divBdr>
    </w:div>
    <w:div w:id="305938937">
      <w:bodyDiv w:val="1"/>
      <w:marLeft w:val="0"/>
      <w:marRight w:val="0"/>
      <w:marTop w:val="0"/>
      <w:marBottom w:val="0"/>
      <w:divBdr>
        <w:top w:val="none" w:sz="0" w:space="0" w:color="auto"/>
        <w:left w:val="none" w:sz="0" w:space="0" w:color="auto"/>
        <w:bottom w:val="none" w:sz="0" w:space="0" w:color="auto"/>
        <w:right w:val="none" w:sz="0" w:space="0" w:color="auto"/>
      </w:divBdr>
    </w:div>
    <w:div w:id="318196326">
      <w:bodyDiv w:val="1"/>
      <w:marLeft w:val="0"/>
      <w:marRight w:val="0"/>
      <w:marTop w:val="0"/>
      <w:marBottom w:val="0"/>
      <w:divBdr>
        <w:top w:val="none" w:sz="0" w:space="0" w:color="auto"/>
        <w:left w:val="none" w:sz="0" w:space="0" w:color="auto"/>
        <w:bottom w:val="none" w:sz="0" w:space="0" w:color="auto"/>
        <w:right w:val="none" w:sz="0" w:space="0" w:color="auto"/>
      </w:divBdr>
    </w:div>
    <w:div w:id="334722218">
      <w:bodyDiv w:val="1"/>
      <w:marLeft w:val="0"/>
      <w:marRight w:val="0"/>
      <w:marTop w:val="0"/>
      <w:marBottom w:val="0"/>
      <w:divBdr>
        <w:top w:val="none" w:sz="0" w:space="0" w:color="auto"/>
        <w:left w:val="none" w:sz="0" w:space="0" w:color="auto"/>
        <w:bottom w:val="none" w:sz="0" w:space="0" w:color="auto"/>
        <w:right w:val="none" w:sz="0" w:space="0" w:color="auto"/>
      </w:divBdr>
    </w:div>
    <w:div w:id="341856576">
      <w:bodyDiv w:val="1"/>
      <w:marLeft w:val="0"/>
      <w:marRight w:val="0"/>
      <w:marTop w:val="0"/>
      <w:marBottom w:val="0"/>
      <w:divBdr>
        <w:top w:val="none" w:sz="0" w:space="0" w:color="auto"/>
        <w:left w:val="none" w:sz="0" w:space="0" w:color="auto"/>
        <w:bottom w:val="none" w:sz="0" w:space="0" w:color="auto"/>
        <w:right w:val="none" w:sz="0" w:space="0" w:color="auto"/>
      </w:divBdr>
    </w:div>
    <w:div w:id="413936948">
      <w:bodyDiv w:val="1"/>
      <w:marLeft w:val="0"/>
      <w:marRight w:val="0"/>
      <w:marTop w:val="0"/>
      <w:marBottom w:val="0"/>
      <w:divBdr>
        <w:top w:val="none" w:sz="0" w:space="0" w:color="auto"/>
        <w:left w:val="none" w:sz="0" w:space="0" w:color="auto"/>
        <w:bottom w:val="none" w:sz="0" w:space="0" w:color="auto"/>
        <w:right w:val="none" w:sz="0" w:space="0" w:color="auto"/>
      </w:divBdr>
      <w:divsChild>
        <w:div w:id="192546563">
          <w:marLeft w:val="0"/>
          <w:marRight w:val="0"/>
          <w:marTop w:val="0"/>
          <w:marBottom w:val="0"/>
          <w:divBdr>
            <w:top w:val="none" w:sz="0" w:space="0" w:color="auto"/>
            <w:left w:val="none" w:sz="0" w:space="0" w:color="auto"/>
            <w:bottom w:val="none" w:sz="0" w:space="0" w:color="auto"/>
            <w:right w:val="none" w:sz="0" w:space="0" w:color="auto"/>
          </w:divBdr>
          <w:divsChild>
            <w:div w:id="1403912679">
              <w:marLeft w:val="0"/>
              <w:marRight w:val="0"/>
              <w:marTop w:val="0"/>
              <w:marBottom w:val="0"/>
              <w:divBdr>
                <w:top w:val="none" w:sz="0" w:space="0" w:color="auto"/>
                <w:left w:val="none" w:sz="0" w:space="0" w:color="auto"/>
                <w:bottom w:val="none" w:sz="0" w:space="0" w:color="auto"/>
                <w:right w:val="none" w:sz="0" w:space="0" w:color="auto"/>
              </w:divBdr>
              <w:divsChild>
                <w:div w:id="1080951176">
                  <w:marLeft w:val="0"/>
                  <w:marRight w:val="0"/>
                  <w:marTop w:val="0"/>
                  <w:marBottom w:val="0"/>
                  <w:divBdr>
                    <w:top w:val="none" w:sz="0" w:space="0" w:color="auto"/>
                    <w:left w:val="none" w:sz="0" w:space="0" w:color="auto"/>
                    <w:bottom w:val="none" w:sz="0" w:space="0" w:color="auto"/>
                    <w:right w:val="none" w:sz="0" w:space="0" w:color="auto"/>
                  </w:divBdr>
                  <w:divsChild>
                    <w:div w:id="804008845">
                      <w:marLeft w:val="0"/>
                      <w:marRight w:val="0"/>
                      <w:marTop w:val="0"/>
                      <w:marBottom w:val="0"/>
                      <w:divBdr>
                        <w:top w:val="none" w:sz="0" w:space="0" w:color="auto"/>
                        <w:left w:val="none" w:sz="0" w:space="0" w:color="auto"/>
                        <w:bottom w:val="none" w:sz="0" w:space="0" w:color="auto"/>
                        <w:right w:val="none" w:sz="0" w:space="0" w:color="auto"/>
                      </w:divBdr>
                      <w:divsChild>
                        <w:div w:id="236399056">
                          <w:marLeft w:val="0"/>
                          <w:marRight w:val="0"/>
                          <w:marTop w:val="0"/>
                          <w:marBottom w:val="0"/>
                          <w:divBdr>
                            <w:top w:val="none" w:sz="0" w:space="0" w:color="auto"/>
                            <w:left w:val="none" w:sz="0" w:space="0" w:color="auto"/>
                            <w:bottom w:val="none" w:sz="0" w:space="0" w:color="auto"/>
                            <w:right w:val="none" w:sz="0" w:space="0" w:color="auto"/>
                          </w:divBdr>
                          <w:divsChild>
                            <w:div w:id="826483915">
                              <w:marLeft w:val="0"/>
                              <w:marRight w:val="0"/>
                              <w:marTop w:val="0"/>
                              <w:marBottom w:val="0"/>
                              <w:divBdr>
                                <w:top w:val="none" w:sz="0" w:space="0" w:color="auto"/>
                                <w:left w:val="none" w:sz="0" w:space="0" w:color="auto"/>
                                <w:bottom w:val="none" w:sz="0" w:space="0" w:color="auto"/>
                                <w:right w:val="none" w:sz="0" w:space="0" w:color="auto"/>
                              </w:divBdr>
                              <w:divsChild>
                                <w:div w:id="142629325">
                                  <w:marLeft w:val="0"/>
                                  <w:marRight w:val="0"/>
                                  <w:marTop w:val="0"/>
                                  <w:marBottom w:val="0"/>
                                  <w:divBdr>
                                    <w:top w:val="none" w:sz="0" w:space="0" w:color="auto"/>
                                    <w:left w:val="none" w:sz="0" w:space="0" w:color="auto"/>
                                    <w:bottom w:val="none" w:sz="0" w:space="0" w:color="auto"/>
                                    <w:right w:val="none" w:sz="0" w:space="0" w:color="auto"/>
                                  </w:divBdr>
                                  <w:divsChild>
                                    <w:div w:id="1892184155">
                                      <w:marLeft w:val="0"/>
                                      <w:marRight w:val="0"/>
                                      <w:marTop w:val="0"/>
                                      <w:marBottom w:val="0"/>
                                      <w:divBdr>
                                        <w:top w:val="none" w:sz="0" w:space="0" w:color="auto"/>
                                        <w:left w:val="none" w:sz="0" w:space="0" w:color="auto"/>
                                        <w:bottom w:val="none" w:sz="0" w:space="0" w:color="auto"/>
                                        <w:right w:val="none" w:sz="0" w:space="0" w:color="auto"/>
                                      </w:divBdr>
                                      <w:divsChild>
                                        <w:div w:id="1751193875">
                                          <w:marLeft w:val="0"/>
                                          <w:marRight w:val="0"/>
                                          <w:marTop w:val="0"/>
                                          <w:marBottom w:val="0"/>
                                          <w:divBdr>
                                            <w:top w:val="none" w:sz="0" w:space="0" w:color="auto"/>
                                            <w:left w:val="none" w:sz="0" w:space="0" w:color="auto"/>
                                            <w:bottom w:val="none" w:sz="0" w:space="0" w:color="auto"/>
                                            <w:right w:val="none" w:sz="0" w:space="0" w:color="auto"/>
                                          </w:divBdr>
                                          <w:divsChild>
                                            <w:div w:id="1525291783">
                                              <w:marLeft w:val="0"/>
                                              <w:marRight w:val="0"/>
                                              <w:marTop w:val="0"/>
                                              <w:marBottom w:val="0"/>
                                              <w:divBdr>
                                                <w:top w:val="none" w:sz="0" w:space="0" w:color="auto"/>
                                                <w:left w:val="none" w:sz="0" w:space="0" w:color="auto"/>
                                                <w:bottom w:val="none" w:sz="0" w:space="0" w:color="auto"/>
                                                <w:right w:val="none" w:sz="0" w:space="0" w:color="auto"/>
                                              </w:divBdr>
                                              <w:divsChild>
                                                <w:div w:id="322007988">
                                                  <w:marLeft w:val="0"/>
                                                  <w:marRight w:val="0"/>
                                                  <w:marTop w:val="0"/>
                                                  <w:marBottom w:val="0"/>
                                                  <w:divBdr>
                                                    <w:top w:val="none" w:sz="0" w:space="0" w:color="auto"/>
                                                    <w:left w:val="none" w:sz="0" w:space="0" w:color="auto"/>
                                                    <w:bottom w:val="none" w:sz="0" w:space="0" w:color="auto"/>
                                                    <w:right w:val="none" w:sz="0" w:space="0" w:color="auto"/>
                                                  </w:divBdr>
                                                  <w:divsChild>
                                                    <w:div w:id="74711624">
                                                      <w:marLeft w:val="0"/>
                                                      <w:marRight w:val="0"/>
                                                      <w:marTop w:val="0"/>
                                                      <w:marBottom w:val="0"/>
                                                      <w:divBdr>
                                                        <w:top w:val="none" w:sz="0" w:space="0" w:color="auto"/>
                                                        <w:left w:val="none" w:sz="0" w:space="0" w:color="auto"/>
                                                        <w:bottom w:val="none" w:sz="0" w:space="0" w:color="auto"/>
                                                        <w:right w:val="none" w:sz="0" w:space="0" w:color="auto"/>
                                                      </w:divBdr>
                                                      <w:divsChild>
                                                        <w:div w:id="187796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17364816">
      <w:bodyDiv w:val="1"/>
      <w:marLeft w:val="0"/>
      <w:marRight w:val="0"/>
      <w:marTop w:val="0"/>
      <w:marBottom w:val="0"/>
      <w:divBdr>
        <w:top w:val="none" w:sz="0" w:space="0" w:color="auto"/>
        <w:left w:val="none" w:sz="0" w:space="0" w:color="auto"/>
        <w:bottom w:val="none" w:sz="0" w:space="0" w:color="auto"/>
        <w:right w:val="none" w:sz="0" w:space="0" w:color="auto"/>
      </w:divBdr>
    </w:div>
    <w:div w:id="449280472">
      <w:bodyDiv w:val="1"/>
      <w:marLeft w:val="0"/>
      <w:marRight w:val="0"/>
      <w:marTop w:val="0"/>
      <w:marBottom w:val="0"/>
      <w:divBdr>
        <w:top w:val="none" w:sz="0" w:space="0" w:color="auto"/>
        <w:left w:val="none" w:sz="0" w:space="0" w:color="auto"/>
        <w:bottom w:val="none" w:sz="0" w:space="0" w:color="auto"/>
        <w:right w:val="none" w:sz="0" w:space="0" w:color="auto"/>
      </w:divBdr>
    </w:div>
    <w:div w:id="484518587">
      <w:bodyDiv w:val="1"/>
      <w:marLeft w:val="0"/>
      <w:marRight w:val="0"/>
      <w:marTop w:val="0"/>
      <w:marBottom w:val="0"/>
      <w:divBdr>
        <w:top w:val="none" w:sz="0" w:space="0" w:color="auto"/>
        <w:left w:val="none" w:sz="0" w:space="0" w:color="auto"/>
        <w:bottom w:val="none" w:sz="0" w:space="0" w:color="auto"/>
        <w:right w:val="none" w:sz="0" w:space="0" w:color="auto"/>
      </w:divBdr>
    </w:div>
    <w:div w:id="577860907">
      <w:bodyDiv w:val="1"/>
      <w:marLeft w:val="0"/>
      <w:marRight w:val="0"/>
      <w:marTop w:val="0"/>
      <w:marBottom w:val="0"/>
      <w:divBdr>
        <w:top w:val="none" w:sz="0" w:space="0" w:color="auto"/>
        <w:left w:val="none" w:sz="0" w:space="0" w:color="auto"/>
        <w:bottom w:val="none" w:sz="0" w:space="0" w:color="auto"/>
        <w:right w:val="none" w:sz="0" w:space="0" w:color="auto"/>
      </w:divBdr>
    </w:div>
    <w:div w:id="642542071">
      <w:bodyDiv w:val="1"/>
      <w:marLeft w:val="0"/>
      <w:marRight w:val="0"/>
      <w:marTop w:val="0"/>
      <w:marBottom w:val="0"/>
      <w:divBdr>
        <w:top w:val="none" w:sz="0" w:space="0" w:color="auto"/>
        <w:left w:val="none" w:sz="0" w:space="0" w:color="auto"/>
        <w:bottom w:val="none" w:sz="0" w:space="0" w:color="auto"/>
        <w:right w:val="none" w:sz="0" w:space="0" w:color="auto"/>
      </w:divBdr>
    </w:div>
    <w:div w:id="664166151">
      <w:bodyDiv w:val="1"/>
      <w:marLeft w:val="0"/>
      <w:marRight w:val="0"/>
      <w:marTop w:val="0"/>
      <w:marBottom w:val="0"/>
      <w:divBdr>
        <w:top w:val="none" w:sz="0" w:space="0" w:color="auto"/>
        <w:left w:val="none" w:sz="0" w:space="0" w:color="auto"/>
        <w:bottom w:val="none" w:sz="0" w:space="0" w:color="auto"/>
        <w:right w:val="none" w:sz="0" w:space="0" w:color="auto"/>
      </w:divBdr>
    </w:div>
    <w:div w:id="674266817">
      <w:bodyDiv w:val="1"/>
      <w:marLeft w:val="0"/>
      <w:marRight w:val="0"/>
      <w:marTop w:val="0"/>
      <w:marBottom w:val="0"/>
      <w:divBdr>
        <w:top w:val="none" w:sz="0" w:space="0" w:color="auto"/>
        <w:left w:val="none" w:sz="0" w:space="0" w:color="auto"/>
        <w:bottom w:val="none" w:sz="0" w:space="0" w:color="auto"/>
        <w:right w:val="none" w:sz="0" w:space="0" w:color="auto"/>
      </w:divBdr>
    </w:div>
    <w:div w:id="684021065">
      <w:bodyDiv w:val="1"/>
      <w:marLeft w:val="0"/>
      <w:marRight w:val="0"/>
      <w:marTop w:val="0"/>
      <w:marBottom w:val="0"/>
      <w:divBdr>
        <w:top w:val="none" w:sz="0" w:space="0" w:color="auto"/>
        <w:left w:val="none" w:sz="0" w:space="0" w:color="auto"/>
        <w:bottom w:val="none" w:sz="0" w:space="0" w:color="auto"/>
        <w:right w:val="none" w:sz="0" w:space="0" w:color="auto"/>
      </w:divBdr>
    </w:div>
    <w:div w:id="730616528">
      <w:bodyDiv w:val="1"/>
      <w:marLeft w:val="0"/>
      <w:marRight w:val="0"/>
      <w:marTop w:val="0"/>
      <w:marBottom w:val="0"/>
      <w:divBdr>
        <w:top w:val="none" w:sz="0" w:space="0" w:color="auto"/>
        <w:left w:val="none" w:sz="0" w:space="0" w:color="auto"/>
        <w:bottom w:val="none" w:sz="0" w:space="0" w:color="auto"/>
        <w:right w:val="none" w:sz="0" w:space="0" w:color="auto"/>
      </w:divBdr>
    </w:div>
    <w:div w:id="739597616">
      <w:bodyDiv w:val="1"/>
      <w:marLeft w:val="0"/>
      <w:marRight w:val="0"/>
      <w:marTop w:val="0"/>
      <w:marBottom w:val="0"/>
      <w:divBdr>
        <w:top w:val="none" w:sz="0" w:space="0" w:color="auto"/>
        <w:left w:val="none" w:sz="0" w:space="0" w:color="auto"/>
        <w:bottom w:val="none" w:sz="0" w:space="0" w:color="auto"/>
        <w:right w:val="none" w:sz="0" w:space="0" w:color="auto"/>
      </w:divBdr>
    </w:div>
    <w:div w:id="760101095">
      <w:bodyDiv w:val="1"/>
      <w:marLeft w:val="0"/>
      <w:marRight w:val="0"/>
      <w:marTop w:val="0"/>
      <w:marBottom w:val="0"/>
      <w:divBdr>
        <w:top w:val="none" w:sz="0" w:space="0" w:color="auto"/>
        <w:left w:val="none" w:sz="0" w:space="0" w:color="auto"/>
        <w:bottom w:val="none" w:sz="0" w:space="0" w:color="auto"/>
        <w:right w:val="none" w:sz="0" w:space="0" w:color="auto"/>
      </w:divBdr>
    </w:div>
    <w:div w:id="771559607">
      <w:bodyDiv w:val="1"/>
      <w:marLeft w:val="0"/>
      <w:marRight w:val="0"/>
      <w:marTop w:val="0"/>
      <w:marBottom w:val="0"/>
      <w:divBdr>
        <w:top w:val="none" w:sz="0" w:space="0" w:color="auto"/>
        <w:left w:val="none" w:sz="0" w:space="0" w:color="auto"/>
        <w:bottom w:val="none" w:sz="0" w:space="0" w:color="auto"/>
        <w:right w:val="none" w:sz="0" w:space="0" w:color="auto"/>
      </w:divBdr>
      <w:divsChild>
        <w:div w:id="184179009">
          <w:marLeft w:val="0"/>
          <w:marRight w:val="0"/>
          <w:marTop w:val="0"/>
          <w:marBottom w:val="0"/>
          <w:divBdr>
            <w:top w:val="none" w:sz="0" w:space="0" w:color="auto"/>
            <w:left w:val="none" w:sz="0" w:space="0" w:color="auto"/>
            <w:bottom w:val="none" w:sz="0" w:space="0" w:color="auto"/>
            <w:right w:val="none" w:sz="0" w:space="0" w:color="auto"/>
          </w:divBdr>
          <w:divsChild>
            <w:div w:id="672874144">
              <w:marLeft w:val="0"/>
              <w:marRight w:val="0"/>
              <w:marTop w:val="0"/>
              <w:marBottom w:val="0"/>
              <w:divBdr>
                <w:top w:val="none" w:sz="0" w:space="0" w:color="auto"/>
                <w:left w:val="none" w:sz="0" w:space="0" w:color="auto"/>
                <w:bottom w:val="none" w:sz="0" w:space="0" w:color="auto"/>
                <w:right w:val="none" w:sz="0" w:space="0" w:color="auto"/>
              </w:divBdr>
              <w:divsChild>
                <w:div w:id="1077023146">
                  <w:marLeft w:val="0"/>
                  <w:marRight w:val="0"/>
                  <w:marTop w:val="0"/>
                  <w:marBottom w:val="0"/>
                  <w:divBdr>
                    <w:top w:val="none" w:sz="0" w:space="0" w:color="auto"/>
                    <w:left w:val="none" w:sz="0" w:space="0" w:color="auto"/>
                    <w:bottom w:val="none" w:sz="0" w:space="0" w:color="auto"/>
                    <w:right w:val="none" w:sz="0" w:space="0" w:color="auto"/>
                  </w:divBdr>
                  <w:divsChild>
                    <w:div w:id="1702046655">
                      <w:marLeft w:val="0"/>
                      <w:marRight w:val="0"/>
                      <w:marTop w:val="0"/>
                      <w:marBottom w:val="0"/>
                      <w:divBdr>
                        <w:top w:val="none" w:sz="0" w:space="0" w:color="auto"/>
                        <w:left w:val="none" w:sz="0" w:space="0" w:color="auto"/>
                        <w:bottom w:val="none" w:sz="0" w:space="0" w:color="auto"/>
                        <w:right w:val="none" w:sz="0" w:space="0" w:color="auto"/>
                      </w:divBdr>
                      <w:divsChild>
                        <w:div w:id="1512142025">
                          <w:marLeft w:val="0"/>
                          <w:marRight w:val="0"/>
                          <w:marTop w:val="0"/>
                          <w:marBottom w:val="0"/>
                          <w:divBdr>
                            <w:top w:val="none" w:sz="0" w:space="0" w:color="auto"/>
                            <w:left w:val="none" w:sz="0" w:space="0" w:color="auto"/>
                            <w:bottom w:val="none" w:sz="0" w:space="0" w:color="auto"/>
                            <w:right w:val="none" w:sz="0" w:space="0" w:color="auto"/>
                          </w:divBdr>
                          <w:divsChild>
                            <w:div w:id="1132988629">
                              <w:marLeft w:val="0"/>
                              <w:marRight w:val="0"/>
                              <w:marTop w:val="0"/>
                              <w:marBottom w:val="0"/>
                              <w:divBdr>
                                <w:top w:val="none" w:sz="0" w:space="0" w:color="auto"/>
                                <w:left w:val="none" w:sz="0" w:space="0" w:color="auto"/>
                                <w:bottom w:val="none" w:sz="0" w:space="0" w:color="auto"/>
                                <w:right w:val="none" w:sz="0" w:space="0" w:color="auto"/>
                              </w:divBdr>
                              <w:divsChild>
                                <w:div w:id="235094339">
                                  <w:marLeft w:val="0"/>
                                  <w:marRight w:val="0"/>
                                  <w:marTop w:val="0"/>
                                  <w:marBottom w:val="0"/>
                                  <w:divBdr>
                                    <w:top w:val="none" w:sz="0" w:space="0" w:color="auto"/>
                                    <w:left w:val="none" w:sz="0" w:space="0" w:color="auto"/>
                                    <w:bottom w:val="none" w:sz="0" w:space="0" w:color="auto"/>
                                    <w:right w:val="none" w:sz="0" w:space="0" w:color="auto"/>
                                  </w:divBdr>
                                  <w:divsChild>
                                    <w:div w:id="833763272">
                                      <w:marLeft w:val="0"/>
                                      <w:marRight w:val="0"/>
                                      <w:marTop w:val="0"/>
                                      <w:marBottom w:val="0"/>
                                      <w:divBdr>
                                        <w:top w:val="none" w:sz="0" w:space="0" w:color="auto"/>
                                        <w:left w:val="none" w:sz="0" w:space="0" w:color="auto"/>
                                        <w:bottom w:val="none" w:sz="0" w:space="0" w:color="auto"/>
                                        <w:right w:val="none" w:sz="0" w:space="0" w:color="auto"/>
                                      </w:divBdr>
                                      <w:divsChild>
                                        <w:div w:id="2080789695">
                                          <w:marLeft w:val="0"/>
                                          <w:marRight w:val="0"/>
                                          <w:marTop w:val="0"/>
                                          <w:marBottom w:val="0"/>
                                          <w:divBdr>
                                            <w:top w:val="none" w:sz="0" w:space="0" w:color="auto"/>
                                            <w:left w:val="none" w:sz="0" w:space="0" w:color="auto"/>
                                            <w:bottom w:val="none" w:sz="0" w:space="0" w:color="auto"/>
                                            <w:right w:val="none" w:sz="0" w:space="0" w:color="auto"/>
                                          </w:divBdr>
                                          <w:divsChild>
                                            <w:div w:id="2145151847">
                                              <w:marLeft w:val="0"/>
                                              <w:marRight w:val="0"/>
                                              <w:marTop w:val="0"/>
                                              <w:marBottom w:val="0"/>
                                              <w:divBdr>
                                                <w:top w:val="none" w:sz="0" w:space="0" w:color="auto"/>
                                                <w:left w:val="none" w:sz="0" w:space="0" w:color="auto"/>
                                                <w:bottom w:val="none" w:sz="0" w:space="0" w:color="auto"/>
                                                <w:right w:val="none" w:sz="0" w:space="0" w:color="auto"/>
                                              </w:divBdr>
                                              <w:divsChild>
                                                <w:div w:id="610667551">
                                                  <w:marLeft w:val="0"/>
                                                  <w:marRight w:val="0"/>
                                                  <w:marTop w:val="0"/>
                                                  <w:marBottom w:val="0"/>
                                                  <w:divBdr>
                                                    <w:top w:val="none" w:sz="0" w:space="0" w:color="auto"/>
                                                    <w:left w:val="none" w:sz="0" w:space="0" w:color="auto"/>
                                                    <w:bottom w:val="none" w:sz="0" w:space="0" w:color="auto"/>
                                                    <w:right w:val="none" w:sz="0" w:space="0" w:color="auto"/>
                                                  </w:divBdr>
                                                  <w:divsChild>
                                                    <w:div w:id="157187348">
                                                      <w:marLeft w:val="0"/>
                                                      <w:marRight w:val="0"/>
                                                      <w:marTop w:val="0"/>
                                                      <w:marBottom w:val="0"/>
                                                      <w:divBdr>
                                                        <w:top w:val="none" w:sz="0" w:space="0" w:color="auto"/>
                                                        <w:left w:val="none" w:sz="0" w:space="0" w:color="auto"/>
                                                        <w:bottom w:val="none" w:sz="0" w:space="0" w:color="auto"/>
                                                        <w:right w:val="none" w:sz="0" w:space="0" w:color="auto"/>
                                                      </w:divBdr>
                                                      <w:divsChild>
                                                        <w:div w:id="188456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88859572">
      <w:bodyDiv w:val="1"/>
      <w:marLeft w:val="0"/>
      <w:marRight w:val="0"/>
      <w:marTop w:val="0"/>
      <w:marBottom w:val="0"/>
      <w:divBdr>
        <w:top w:val="none" w:sz="0" w:space="0" w:color="auto"/>
        <w:left w:val="none" w:sz="0" w:space="0" w:color="auto"/>
        <w:bottom w:val="none" w:sz="0" w:space="0" w:color="auto"/>
        <w:right w:val="none" w:sz="0" w:space="0" w:color="auto"/>
      </w:divBdr>
    </w:div>
    <w:div w:id="800194763">
      <w:bodyDiv w:val="1"/>
      <w:marLeft w:val="0"/>
      <w:marRight w:val="0"/>
      <w:marTop w:val="0"/>
      <w:marBottom w:val="0"/>
      <w:divBdr>
        <w:top w:val="none" w:sz="0" w:space="0" w:color="auto"/>
        <w:left w:val="none" w:sz="0" w:space="0" w:color="auto"/>
        <w:bottom w:val="none" w:sz="0" w:space="0" w:color="auto"/>
        <w:right w:val="none" w:sz="0" w:space="0" w:color="auto"/>
      </w:divBdr>
    </w:div>
    <w:div w:id="840043960">
      <w:bodyDiv w:val="1"/>
      <w:marLeft w:val="0"/>
      <w:marRight w:val="0"/>
      <w:marTop w:val="0"/>
      <w:marBottom w:val="0"/>
      <w:divBdr>
        <w:top w:val="none" w:sz="0" w:space="0" w:color="auto"/>
        <w:left w:val="none" w:sz="0" w:space="0" w:color="auto"/>
        <w:bottom w:val="none" w:sz="0" w:space="0" w:color="auto"/>
        <w:right w:val="none" w:sz="0" w:space="0" w:color="auto"/>
      </w:divBdr>
    </w:div>
    <w:div w:id="862523134">
      <w:bodyDiv w:val="1"/>
      <w:marLeft w:val="0"/>
      <w:marRight w:val="0"/>
      <w:marTop w:val="0"/>
      <w:marBottom w:val="0"/>
      <w:divBdr>
        <w:top w:val="none" w:sz="0" w:space="0" w:color="auto"/>
        <w:left w:val="none" w:sz="0" w:space="0" w:color="auto"/>
        <w:bottom w:val="none" w:sz="0" w:space="0" w:color="auto"/>
        <w:right w:val="none" w:sz="0" w:space="0" w:color="auto"/>
      </w:divBdr>
    </w:div>
    <w:div w:id="889389860">
      <w:bodyDiv w:val="1"/>
      <w:marLeft w:val="0"/>
      <w:marRight w:val="0"/>
      <w:marTop w:val="0"/>
      <w:marBottom w:val="0"/>
      <w:divBdr>
        <w:top w:val="none" w:sz="0" w:space="0" w:color="auto"/>
        <w:left w:val="none" w:sz="0" w:space="0" w:color="auto"/>
        <w:bottom w:val="none" w:sz="0" w:space="0" w:color="auto"/>
        <w:right w:val="none" w:sz="0" w:space="0" w:color="auto"/>
      </w:divBdr>
    </w:div>
    <w:div w:id="895436346">
      <w:bodyDiv w:val="1"/>
      <w:marLeft w:val="0"/>
      <w:marRight w:val="0"/>
      <w:marTop w:val="0"/>
      <w:marBottom w:val="0"/>
      <w:divBdr>
        <w:top w:val="none" w:sz="0" w:space="0" w:color="auto"/>
        <w:left w:val="none" w:sz="0" w:space="0" w:color="auto"/>
        <w:bottom w:val="none" w:sz="0" w:space="0" w:color="auto"/>
        <w:right w:val="none" w:sz="0" w:space="0" w:color="auto"/>
      </w:divBdr>
    </w:div>
    <w:div w:id="908543709">
      <w:bodyDiv w:val="1"/>
      <w:marLeft w:val="0"/>
      <w:marRight w:val="0"/>
      <w:marTop w:val="0"/>
      <w:marBottom w:val="0"/>
      <w:divBdr>
        <w:top w:val="none" w:sz="0" w:space="0" w:color="auto"/>
        <w:left w:val="none" w:sz="0" w:space="0" w:color="auto"/>
        <w:bottom w:val="none" w:sz="0" w:space="0" w:color="auto"/>
        <w:right w:val="none" w:sz="0" w:space="0" w:color="auto"/>
      </w:divBdr>
    </w:div>
    <w:div w:id="936330457">
      <w:bodyDiv w:val="1"/>
      <w:marLeft w:val="0"/>
      <w:marRight w:val="0"/>
      <w:marTop w:val="0"/>
      <w:marBottom w:val="0"/>
      <w:divBdr>
        <w:top w:val="none" w:sz="0" w:space="0" w:color="auto"/>
        <w:left w:val="none" w:sz="0" w:space="0" w:color="auto"/>
        <w:bottom w:val="none" w:sz="0" w:space="0" w:color="auto"/>
        <w:right w:val="none" w:sz="0" w:space="0" w:color="auto"/>
      </w:divBdr>
    </w:div>
    <w:div w:id="1024328506">
      <w:bodyDiv w:val="1"/>
      <w:marLeft w:val="0"/>
      <w:marRight w:val="0"/>
      <w:marTop w:val="0"/>
      <w:marBottom w:val="0"/>
      <w:divBdr>
        <w:top w:val="none" w:sz="0" w:space="0" w:color="auto"/>
        <w:left w:val="none" w:sz="0" w:space="0" w:color="auto"/>
        <w:bottom w:val="none" w:sz="0" w:space="0" w:color="auto"/>
        <w:right w:val="none" w:sz="0" w:space="0" w:color="auto"/>
      </w:divBdr>
    </w:div>
    <w:div w:id="1071081052">
      <w:bodyDiv w:val="1"/>
      <w:marLeft w:val="0"/>
      <w:marRight w:val="0"/>
      <w:marTop w:val="0"/>
      <w:marBottom w:val="0"/>
      <w:divBdr>
        <w:top w:val="none" w:sz="0" w:space="0" w:color="auto"/>
        <w:left w:val="none" w:sz="0" w:space="0" w:color="auto"/>
        <w:bottom w:val="none" w:sz="0" w:space="0" w:color="auto"/>
        <w:right w:val="none" w:sz="0" w:space="0" w:color="auto"/>
      </w:divBdr>
    </w:div>
    <w:div w:id="1084643509">
      <w:bodyDiv w:val="1"/>
      <w:marLeft w:val="0"/>
      <w:marRight w:val="0"/>
      <w:marTop w:val="0"/>
      <w:marBottom w:val="0"/>
      <w:divBdr>
        <w:top w:val="none" w:sz="0" w:space="0" w:color="auto"/>
        <w:left w:val="none" w:sz="0" w:space="0" w:color="auto"/>
        <w:bottom w:val="none" w:sz="0" w:space="0" w:color="auto"/>
        <w:right w:val="none" w:sz="0" w:space="0" w:color="auto"/>
      </w:divBdr>
    </w:div>
    <w:div w:id="1185753217">
      <w:bodyDiv w:val="1"/>
      <w:marLeft w:val="0"/>
      <w:marRight w:val="0"/>
      <w:marTop w:val="0"/>
      <w:marBottom w:val="0"/>
      <w:divBdr>
        <w:top w:val="none" w:sz="0" w:space="0" w:color="auto"/>
        <w:left w:val="none" w:sz="0" w:space="0" w:color="auto"/>
        <w:bottom w:val="none" w:sz="0" w:space="0" w:color="auto"/>
        <w:right w:val="none" w:sz="0" w:space="0" w:color="auto"/>
      </w:divBdr>
    </w:div>
    <w:div w:id="1210991591">
      <w:bodyDiv w:val="1"/>
      <w:marLeft w:val="0"/>
      <w:marRight w:val="0"/>
      <w:marTop w:val="0"/>
      <w:marBottom w:val="0"/>
      <w:divBdr>
        <w:top w:val="none" w:sz="0" w:space="0" w:color="auto"/>
        <w:left w:val="none" w:sz="0" w:space="0" w:color="auto"/>
        <w:bottom w:val="none" w:sz="0" w:space="0" w:color="auto"/>
        <w:right w:val="none" w:sz="0" w:space="0" w:color="auto"/>
      </w:divBdr>
    </w:div>
    <w:div w:id="1222599478">
      <w:bodyDiv w:val="1"/>
      <w:marLeft w:val="0"/>
      <w:marRight w:val="0"/>
      <w:marTop w:val="0"/>
      <w:marBottom w:val="0"/>
      <w:divBdr>
        <w:top w:val="none" w:sz="0" w:space="0" w:color="auto"/>
        <w:left w:val="none" w:sz="0" w:space="0" w:color="auto"/>
        <w:bottom w:val="none" w:sz="0" w:space="0" w:color="auto"/>
        <w:right w:val="none" w:sz="0" w:space="0" w:color="auto"/>
      </w:divBdr>
    </w:div>
    <w:div w:id="1226793315">
      <w:bodyDiv w:val="1"/>
      <w:marLeft w:val="0"/>
      <w:marRight w:val="0"/>
      <w:marTop w:val="0"/>
      <w:marBottom w:val="0"/>
      <w:divBdr>
        <w:top w:val="none" w:sz="0" w:space="0" w:color="auto"/>
        <w:left w:val="none" w:sz="0" w:space="0" w:color="auto"/>
        <w:bottom w:val="none" w:sz="0" w:space="0" w:color="auto"/>
        <w:right w:val="none" w:sz="0" w:space="0" w:color="auto"/>
      </w:divBdr>
    </w:div>
    <w:div w:id="1253975301">
      <w:bodyDiv w:val="1"/>
      <w:marLeft w:val="0"/>
      <w:marRight w:val="0"/>
      <w:marTop w:val="0"/>
      <w:marBottom w:val="0"/>
      <w:divBdr>
        <w:top w:val="none" w:sz="0" w:space="0" w:color="auto"/>
        <w:left w:val="none" w:sz="0" w:space="0" w:color="auto"/>
        <w:bottom w:val="none" w:sz="0" w:space="0" w:color="auto"/>
        <w:right w:val="none" w:sz="0" w:space="0" w:color="auto"/>
      </w:divBdr>
    </w:div>
    <w:div w:id="1336690625">
      <w:bodyDiv w:val="1"/>
      <w:marLeft w:val="0"/>
      <w:marRight w:val="0"/>
      <w:marTop w:val="0"/>
      <w:marBottom w:val="0"/>
      <w:divBdr>
        <w:top w:val="none" w:sz="0" w:space="0" w:color="auto"/>
        <w:left w:val="none" w:sz="0" w:space="0" w:color="auto"/>
        <w:bottom w:val="none" w:sz="0" w:space="0" w:color="auto"/>
        <w:right w:val="none" w:sz="0" w:space="0" w:color="auto"/>
      </w:divBdr>
    </w:div>
    <w:div w:id="1380476509">
      <w:bodyDiv w:val="1"/>
      <w:marLeft w:val="0"/>
      <w:marRight w:val="0"/>
      <w:marTop w:val="0"/>
      <w:marBottom w:val="0"/>
      <w:divBdr>
        <w:top w:val="none" w:sz="0" w:space="0" w:color="auto"/>
        <w:left w:val="none" w:sz="0" w:space="0" w:color="auto"/>
        <w:bottom w:val="none" w:sz="0" w:space="0" w:color="auto"/>
        <w:right w:val="none" w:sz="0" w:space="0" w:color="auto"/>
      </w:divBdr>
    </w:div>
    <w:div w:id="1418751277">
      <w:bodyDiv w:val="1"/>
      <w:marLeft w:val="0"/>
      <w:marRight w:val="0"/>
      <w:marTop w:val="0"/>
      <w:marBottom w:val="0"/>
      <w:divBdr>
        <w:top w:val="none" w:sz="0" w:space="0" w:color="auto"/>
        <w:left w:val="none" w:sz="0" w:space="0" w:color="auto"/>
        <w:bottom w:val="none" w:sz="0" w:space="0" w:color="auto"/>
        <w:right w:val="none" w:sz="0" w:space="0" w:color="auto"/>
      </w:divBdr>
    </w:div>
    <w:div w:id="1452237586">
      <w:bodyDiv w:val="1"/>
      <w:marLeft w:val="0"/>
      <w:marRight w:val="0"/>
      <w:marTop w:val="0"/>
      <w:marBottom w:val="0"/>
      <w:divBdr>
        <w:top w:val="none" w:sz="0" w:space="0" w:color="auto"/>
        <w:left w:val="none" w:sz="0" w:space="0" w:color="auto"/>
        <w:bottom w:val="none" w:sz="0" w:space="0" w:color="auto"/>
        <w:right w:val="none" w:sz="0" w:space="0" w:color="auto"/>
      </w:divBdr>
    </w:div>
    <w:div w:id="1480001248">
      <w:bodyDiv w:val="1"/>
      <w:marLeft w:val="0"/>
      <w:marRight w:val="0"/>
      <w:marTop w:val="0"/>
      <w:marBottom w:val="0"/>
      <w:divBdr>
        <w:top w:val="none" w:sz="0" w:space="0" w:color="auto"/>
        <w:left w:val="none" w:sz="0" w:space="0" w:color="auto"/>
        <w:bottom w:val="none" w:sz="0" w:space="0" w:color="auto"/>
        <w:right w:val="none" w:sz="0" w:space="0" w:color="auto"/>
      </w:divBdr>
    </w:div>
    <w:div w:id="1495217719">
      <w:bodyDiv w:val="1"/>
      <w:marLeft w:val="0"/>
      <w:marRight w:val="0"/>
      <w:marTop w:val="0"/>
      <w:marBottom w:val="0"/>
      <w:divBdr>
        <w:top w:val="none" w:sz="0" w:space="0" w:color="auto"/>
        <w:left w:val="none" w:sz="0" w:space="0" w:color="auto"/>
        <w:bottom w:val="none" w:sz="0" w:space="0" w:color="auto"/>
        <w:right w:val="none" w:sz="0" w:space="0" w:color="auto"/>
      </w:divBdr>
    </w:div>
    <w:div w:id="1500845312">
      <w:bodyDiv w:val="1"/>
      <w:marLeft w:val="0"/>
      <w:marRight w:val="0"/>
      <w:marTop w:val="0"/>
      <w:marBottom w:val="0"/>
      <w:divBdr>
        <w:top w:val="none" w:sz="0" w:space="0" w:color="auto"/>
        <w:left w:val="none" w:sz="0" w:space="0" w:color="auto"/>
        <w:bottom w:val="none" w:sz="0" w:space="0" w:color="auto"/>
        <w:right w:val="none" w:sz="0" w:space="0" w:color="auto"/>
      </w:divBdr>
    </w:div>
    <w:div w:id="1513455489">
      <w:bodyDiv w:val="1"/>
      <w:marLeft w:val="0"/>
      <w:marRight w:val="0"/>
      <w:marTop w:val="0"/>
      <w:marBottom w:val="0"/>
      <w:divBdr>
        <w:top w:val="none" w:sz="0" w:space="0" w:color="auto"/>
        <w:left w:val="none" w:sz="0" w:space="0" w:color="auto"/>
        <w:bottom w:val="none" w:sz="0" w:space="0" w:color="auto"/>
        <w:right w:val="none" w:sz="0" w:space="0" w:color="auto"/>
      </w:divBdr>
    </w:div>
    <w:div w:id="1541671652">
      <w:bodyDiv w:val="1"/>
      <w:marLeft w:val="0"/>
      <w:marRight w:val="0"/>
      <w:marTop w:val="0"/>
      <w:marBottom w:val="0"/>
      <w:divBdr>
        <w:top w:val="none" w:sz="0" w:space="0" w:color="auto"/>
        <w:left w:val="none" w:sz="0" w:space="0" w:color="auto"/>
        <w:bottom w:val="none" w:sz="0" w:space="0" w:color="auto"/>
        <w:right w:val="none" w:sz="0" w:space="0" w:color="auto"/>
      </w:divBdr>
    </w:div>
    <w:div w:id="1544361326">
      <w:bodyDiv w:val="1"/>
      <w:marLeft w:val="0"/>
      <w:marRight w:val="0"/>
      <w:marTop w:val="0"/>
      <w:marBottom w:val="0"/>
      <w:divBdr>
        <w:top w:val="none" w:sz="0" w:space="0" w:color="auto"/>
        <w:left w:val="none" w:sz="0" w:space="0" w:color="auto"/>
        <w:bottom w:val="none" w:sz="0" w:space="0" w:color="auto"/>
        <w:right w:val="none" w:sz="0" w:space="0" w:color="auto"/>
      </w:divBdr>
    </w:div>
    <w:div w:id="1584560284">
      <w:bodyDiv w:val="1"/>
      <w:marLeft w:val="0"/>
      <w:marRight w:val="0"/>
      <w:marTop w:val="0"/>
      <w:marBottom w:val="0"/>
      <w:divBdr>
        <w:top w:val="none" w:sz="0" w:space="0" w:color="auto"/>
        <w:left w:val="none" w:sz="0" w:space="0" w:color="auto"/>
        <w:bottom w:val="none" w:sz="0" w:space="0" w:color="auto"/>
        <w:right w:val="none" w:sz="0" w:space="0" w:color="auto"/>
      </w:divBdr>
    </w:div>
    <w:div w:id="1613783580">
      <w:bodyDiv w:val="1"/>
      <w:marLeft w:val="0"/>
      <w:marRight w:val="0"/>
      <w:marTop w:val="0"/>
      <w:marBottom w:val="0"/>
      <w:divBdr>
        <w:top w:val="none" w:sz="0" w:space="0" w:color="auto"/>
        <w:left w:val="none" w:sz="0" w:space="0" w:color="auto"/>
        <w:bottom w:val="none" w:sz="0" w:space="0" w:color="auto"/>
        <w:right w:val="none" w:sz="0" w:space="0" w:color="auto"/>
      </w:divBdr>
    </w:div>
    <w:div w:id="1654522826">
      <w:bodyDiv w:val="1"/>
      <w:marLeft w:val="0"/>
      <w:marRight w:val="0"/>
      <w:marTop w:val="0"/>
      <w:marBottom w:val="0"/>
      <w:divBdr>
        <w:top w:val="none" w:sz="0" w:space="0" w:color="auto"/>
        <w:left w:val="none" w:sz="0" w:space="0" w:color="auto"/>
        <w:bottom w:val="none" w:sz="0" w:space="0" w:color="auto"/>
        <w:right w:val="none" w:sz="0" w:space="0" w:color="auto"/>
      </w:divBdr>
    </w:div>
    <w:div w:id="1669407004">
      <w:bodyDiv w:val="1"/>
      <w:marLeft w:val="0"/>
      <w:marRight w:val="0"/>
      <w:marTop w:val="0"/>
      <w:marBottom w:val="0"/>
      <w:divBdr>
        <w:top w:val="none" w:sz="0" w:space="0" w:color="auto"/>
        <w:left w:val="none" w:sz="0" w:space="0" w:color="auto"/>
        <w:bottom w:val="none" w:sz="0" w:space="0" w:color="auto"/>
        <w:right w:val="none" w:sz="0" w:space="0" w:color="auto"/>
      </w:divBdr>
    </w:div>
    <w:div w:id="1697733452">
      <w:bodyDiv w:val="1"/>
      <w:marLeft w:val="0"/>
      <w:marRight w:val="0"/>
      <w:marTop w:val="0"/>
      <w:marBottom w:val="0"/>
      <w:divBdr>
        <w:top w:val="none" w:sz="0" w:space="0" w:color="auto"/>
        <w:left w:val="none" w:sz="0" w:space="0" w:color="auto"/>
        <w:bottom w:val="none" w:sz="0" w:space="0" w:color="auto"/>
        <w:right w:val="none" w:sz="0" w:space="0" w:color="auto"/>
      </w:divBdr>
    </w:div>
    <w:div w:id="1733843384">
      <w:bodyDiv w:val="1"/>
      <w:marLeft w:val="0"/>
      <w:marRight w:val="0"/>
      <w:marTop w:val="0"/>
      <w:marBottom w:val="0"/>
      <w:divBdr>
        <w:top w:val="none" w:sz="0" w:space="0" w:color="auto"/>
        <w:left w:val="none" w:sz="0" w:space="0" w:color="auto"/>
        <w:bottom w:val="none" w:sz="0" w:space="0" w:color="auto"/>
        <w:right w:val="none" w:sz="0" w:space="0" w:color="auto"/>
      </w:divBdr>
    </w:div>
    <w:div w:id="1762607410">
      <w:bodyDiv w:val="1"/>
      <w:marLeft w:val="0"/>
      <w:marRight w:val="0"/>
      <w:marTop w:val="0"/>
      <w:marBottom w:val="0"/>
      <w:divBdr>
        <w:top w:val="none" w:sz="0" w:space="0" w:color="auto"/>
        <w:left w:val="none" w:sz="0" w:space="0" w:color="auto"/>
        <w:bottom w:val="none" w:sz="0" w:space="0" w:color="auto"/>
        <w:right w:val="none" w:sz="0" w:space="0" w:color="auto"/>
      </w:divBdr>
    </w:div>
    <w:div w:id="1804154565">
      <w:bodyDiv w:val="1"/>
      <w:marLeft w:val="0"/>
      <w:marRight w:val="0"/>
      <w:marTop w:val="0"/>
      <w:marBottom w:val="0"/>
      <w:divBdr>
        <w:top w:val="none" w:sz="0" w:space="0" w:color="auto"/>
        <w:left w:val="none" w:sz="0" w:space="0" w:color="auto"/>
        <w:bottom w:val="none" w:sz="0" w:space="0" w:color="auto"/>
        <w:right w:val="none" w:sz="0" w:space="0" w:color="auto"/>
      </w:divBdr>
    </w:div>
    <w:div w:id="1826389871">
      <w:bodyDiv w:val="1"/>
      <w:marLeft w:val="0"/>
      <w:marRight w:val="0"/>
      <w:marTop w:val="0"/>
      <w:marBottom w:val="0"/>
      <w:divBdr>
        <w:top w:val="none" w:sz="0" w:space="0" w:color="auto"/>
        <w:left w:val="none" w:sz="0" w:space="0" w:color="auto"/>
        <w:bottom w:val="none" w:sz="0" w:space="0" w:color="auto"/>
        <w:right w:val="none" w:sz="0" w:space="0" w:color="auto"/>
      </w:divBdr>
    </w:div>
    <w:div w:id="1873305045">
      <w:bodyDiv w:val="1"/>
      <w:marLeft w:val="0"/>
      <w:marRight w:val="0"/>
      <w:marTop w:val="0"/>
      <w:marBottom w:val="0"/>
      <w:divBdr>
        <w:top w:val="none" w:sz="0" w:space="0" w:color="auto"/>
        <w:left w:val="none" w:sz="0" w:space="0" w:color="auto"/>
        <w:bottom w:val="none" w:sz="0" w:space="0" w:color="auto"/>
        <w:right w:val="none" w:sz="0" w:space="0" w:color="auto"/>
      </w:divBdr>
    </w:div>
    <w:div w:id="1879661878">
      <w:bodyDiv w:val="1"/>
      <w:marLeft w:val="0"/>
      <w:marRight w:val="0"/>
      <w:marTop w:val="0"/>
      <w:marBottom w:val="0"/>
      <w:divBdr>
        <w:top w:val="none" w:sz="0" w:space="0" w:color="auto"/>
        <w:left w:val="none" w:sz="0" w:space="0" w:color="auto"/>
        <w:bottom w:val="none" w:sz="0" w:space="0" w:color="auto"/>
        <w:right w:val="none" w:sz="0" w:space="0" w:color="auto"/>
      </w:divBdr>
    </w:div>
    <w:div w:id="1914121152">
      <w:bodyDiv w:val="1"/>
      <w:marLeft w:val="0"/>
      <w:marRight w:val="0"/>
      <w:marTop w:val="0"/>
      <w:marBottom w:val="0"/>
      <w:divBdr>
        <w:top w:val="none" w:sz="0" w:space="0" w:color="auto"/>
        <w:left w:val="none" w:sz="0" w:space="0" w:color="auto"/>
        <w:bottom w:val="none" w:sz="0" w:space="0" w:color="auto"/>
        <w:right w:val="none" w:sz="0" w:space="0" w:color="auto"/>
      </w:divBdr>
    </w:div>
    <w:div w:id="1936398304">
      <w:bodyDiv w:val="1"/>
      <w:marLeft w:val="0"/>
      <w:marRight w:val="0"/>
      <w:marTop w:val="0"/>
      <w:marBottom w:val="0"/>
      <w:divBdr>
        <w:top w:val="none" w:sz="0" w:space="0" w:color="auto"/>
        <w:left w:val="none" w:sz="0" w:space="0" w:color="auto"/>
        <w:bottom w:val="none" w:sz="0" w:space="0" w:color="auto"/>
        <w:right w:val="none" w:sz="0" w:space="0" w:color="auto"/>
      </w:divBdr>
    </w:div>
    <w:div w:id="1955332466">
      <w:bodyDiv w:val="1"/>
      <w:marLeft w:val="0"/>
      <w:marRight w:val="0"/>
      <w:marTop w:val="0"/>
      <w:marBottom w:val="0"/>
      <w:divBdr>
        <w:top w:val="none" w:sz="0" w:space="0" w:color="auto"/>
        <w:left w:val="none" w:sz="0" w:space="0" w:color="auto"/>
        <w:bottom w:val="none" w:sz="0" w:space="0" w:color="auto"/>
        <w:right w:val="none" w:sz="0" w:space="0" w:color="auto"/>
      </w:divBdr>
    </w:div>
    <w:div w:id="1971858930">
      <w:bodyDiv w:val="1"/>
      <w:marLeft w:val="0"/>
      <w:marRight w:val="0"/>
      <w:marTop w:val="0"/>
      <w:marBottom w:val="0"/>
      <w:divBdr>
        <w:top w:val="none" w:sz="0" w:space="0" w:color="auto"/>
        <w:left w:val="none" w:sz="0" w:space="0" w:color="auto"/>
        <w:bottom w:val="none" w:sz="0" w:space="0" w:color="auto"/>
        <w:right w:val="none" w:sz="0" w:space="0" w:color="auto"/>
      </w:divBdr>
    </w:div>
    <w:div w:id="1991401370">
      <w:bodyDiv w:val="1"/>
      <w:marLeft w:val="0"/>
      <w:marRight w:val="0"/>
      <w:marTop w:val="0"/>
      <w:marBottom w:val="0"/>
      <w:divBdr>
        <w:top w:val="none" w:sz="0" w:space="0" w:color="auto"/>
        <w:left w:val="none" w:sz="0" w:space="0" w:color="auto"/>
        <w:bottom w:val="none" w:sz="0" w:space="0" w:color="auto"/>
        <w:right w:val="none" w:sz="0" w:space="0" w:color="auto"/>
      </w:divBdr>
    </w:div>
    <w:div w:id="2001889241">
      <w:bodyDiv w:val="1"/>
      <w:marLeft w:val="0"/>
      <w:marRight w:val="0"/>
      <w:marTop w:val="0"/>
      <w:marBottom w:val="0"/>
      <w:divBdr>
        <w:top w:val="none" w:sz="0" w:space="0" w:color="auto"/>
        <w:left w:val="none" w:sz="0" w:space="0" w:color="auto"/>
        <w:bottom w:val="none" w:sz="0" w:space="0" w:color="auto"/>
        <w:right w:val="none" w:sz="0" w:space="0" w:color="auto"/>
      </w:divBdr>
    </w:div>
    <w:div w:id="2012832323">
      <w:bodyDiv w:val="1"/>
      <w:marLeft w:val="0"/>
      <w:marRight w:val="0"/>
      <w:marTop w:val="0"/>
      <w:marBottom w:val="0"/>
      <w:divBdr>
        <w:top w:val="none" w:sz="0" w:space="0" w:color="auto"/>
        <w:left w:val="none" w:sz="0" w:space="0" w:color="auto"/>
        <w:bottom w:val="none" w:sz="0" w:space="0" w:color="auto"/>
        <w:right w:val="none" w:sz="0" w:space="0" w:color="auto"/>
      </w:divBdr>
    </w:div>
    <w:div w:id="2059694486">
      <w:bodyDiv w:val="1"/>
      <w:marLeft w:val="0"/>
      <w:marRight w:val="0"/>
      <w:marTop w:val="0"/>
      <w:marBottom w:val="0"/>
      <w:divBdr>
        <w:top w:val="none" w:sz="0" w:space="0" w:color="auto"/>
        <w:left w:val="none" w:sz="0" w:space="0" w:color="auto"/>
        <w:bottom w:val="none" w:sz="0" w:space="0" w:color="auto"/>
        <w:right w:val="none" w:sz="0" w:space="0" w:color="auto"/>
      </w:divBdr>
      <w:divsChild>
        <w:div w:id="301350276">
          <w:marLeft w:val="0"/>
          <w:marRight w:val="0"/>
          <w:marTop w:val="0"/>
          <w:marBottom w:val="0"/>
          <w:divBdr>
            <w:top w:val="none" w:sz="0" w:space="0" w:color="auto"/>
            <w:left w:val="none" w:sz="0" w:space="0" w:color="auto"/>
            <w:bottom w:val="none" w:sz="0" w:space="0" w:color="auto"/>
            <w:right w:val="none" w:sz="0" w:space="0" w:color="auto"/>
          </w:divBdr>
          <w:divsChild>
            <w:div w:id="1781026809">
              <w:marLeft w:val="0"/>
              <w:marRight w:val="0"/>
              <w:marTop w:val="0"/>
              <w:marBottom w:val="0"/>
              <w:divBdr>
                <w:top w:val="none" w:sz="0" w:space="0" w:color="auto"/>
                <w:left w:val="none" w:sz="0" w:space="0" w:color="auto"/>
                <w:bottom w:val="none" w:sz="0" w:space="0" w:color="auto"/>
                <w:right w:val="none" w:sz="0" w:space="0" w:color="auto"/>
              </w:divBdr>
              <w:divsChild>
                <w:div w:id="1792505390">
                  <w:marLeft w:val="0"/>
                  <w:marRight w:val="0"/>
                  <w:marTop w:val="0"/>
                  <w:marBottom w:val="0"/>
                  <w:divBdr>
                    <w:top w:val="none" w:sz="0" w:space="0" w:color="auto"/>
                    <w:left w:val="none" w:sz="0" w:space="0" w:color="auto"/>
                    <w:bottom w:val="none" w:sz="0" w:space="0" w:color="auto"/>
                    <w:right w:val="none" w:sz="0" w:space="0" w:color="auto"/>
                  </w:divBdr>
                  <w:divsChild>
                    <w:div w:id="1162431399">
                      <w:marLeft w:val="0"/>
                      <w:marRight w:val="0"/>
                      <w:marTop w:val="0"/>
                      <w:marBottom w:val="0"/>
                      <w:divBdr>
                        <w:top w:val="none" w:sz="0" w:space="0" w:color="auto"/>
                        <w:left w:val="none" w:sz="0" w:space="0" w:color="auto"/>
                        <w:bottom w:val="none" w:sz="0" w:space="0" w:color="auto"/>
                        <w:right w:val="none" w:sz="0" w:space="0" w:color="auto"/>
                      </w:divBdr>
                      <w:divsChild>
                        <w:div w:id="1736514487">
                          <w:marLeft w:val="0"/>
                          <w:marRight w:val="0"/>
                          <w:marTop w:val="0"/>
                          <w:marBottom w:val="0"/>
                          <w:divBdr>
                            <w:top w:val="none" w:sz="0" w:space="0" w:color="auto"/>
                            <w:left w:val="none" w:sz="0" w:space="0" w:color="auto"/>
                            <w:bottom w:val="none" w:sz="0" w:space="0" w:color="auto"/>
                            <w:right w:val="none" w:sz="0" w:space="0" w:color="auto"/>
                          </w:divBdr>
                          <w:divsChild>
                            <w:div w:id="527110765">
                              <w:marLeft w:val="0"/>
                              <w:marRight w:val="0"/>
                              <w:marTop w:val="0"/>
                              <w:marBottom w:val="0"/>
                              <w:divBdr>
                                <w:top w:val="none" w:sz="0" w:space="0" w:color="auto"/>
                                <w:left w:val="none" w:sz="0" w:space="0" w:color="auto"/>
                                <w:bottom w:val="none" w:sz="0" w:space="0" w:color="auto"/>
                                <w:right w:val="none" w:sz="0" w:space="0" w:color="auto"/>
                              </w:divBdr>
                              <w:divsChild>
                                <w:div w:id="2071533006">
                                  <w:marLeft w:val="0"/>
                                  <w:marRight w:val="0"/>
                                  <w:marTop w:val="0"/>
                                  <w:marBottom w:val="0"/>
                                  <w:divBdr>
                                    <w:top w:val="none" w:sz="0" w:space="0" w:color="auto"/>
                                    <w:left w:val="none" w:sz="0" w:space="0" w:color="auto"/>
                                    <w:bottom w:val="none" w:sz="0" w:space="0" w:color="auto"/>
                                    <w:right w:val="none" w:sz="0" w:space="0" w:color="auto"/>
                                  </w:divBdr>
                                  <w:divsChild>
                                    <w:div w:id="1661883811">
                                      <w:marLeft w:val="0"/>
                                      <w:marRight w:val="0"/>
                                      <w:marTop w:val="0"/>
                                      <w:marBottom w:val="0"/>
                                      <w:divBdr>
                                        <w:top w:val="none" w:sz="0" w:space="0" w:color="auto"/>
                                        <w:left w:val="none" w:sz="0" w:space="0" w:color="auto"/>
                                        <w:bottom w:val="none" w:sz="0" w:space="0" w:color="auto"/>
                                        <w:right w:val="none" w:sz="0" w:space="0" w:color="auto"/>
                                      </w:divBdr>
                                      <w:divsChild>
                                        <w:div w:id="285236446">
                                          <w:marLeft w:val="0"/>
                                          <w:marRight w:val="0"/>
                                          <w:marTop w:val="0"/>
                                          <w:marBottom w:val="0"/>
                                          <w:divBdr>
                                            <w:top w:val="none" w:sz="0" w:space="0" w:color="auto"/>
                                            <w:left w:val="none" w:sz="0" w:space="0" w:color="auto"/>
                                            <w:bottom w:val="none" w:sz="0" w:space="0" w:color="auto"/>
                                            <w:right w:val="none" w:sz="0" w:space="0" w:color="auto"/>
                                          </w:divBdr>
                                          <w:divsChild>
                                            <w:div w:id="1000619366">
                                              <w:marLeft w:val="0"/>
                                              <w:marRight w:val="0"/>
                                              <w:marTop w:val="0"/>
                                              <w:marBottom w:val="0"/>
                                              <w:divBdr>
                                                <w:top w:val="none" w:sz="0" w:space="0" w:color="auto"/>
                                                <w:left w:val="none" w:sz="0" w:space="0" w:color="auto"/>
                                                <w:bottom w:val="none" w:sz="0" w:space="0" w:color="auto"/>
                                                <w:right w:val="none" w:sz="0" w:space="0" w:color="auto"/>
                                              </w:divBdr>
                                              <w:divsChild>
                                                <w:div w:id="2127385307">
                                                  <w:marLeft w:val="0"/>
                                                  <w:marRight w:val="0"/>
                                                  <w:marTop w:val="0"/>
                                                  <w:marBottom w:val="0"/>
                                                  <w:divBdr>
                                                    <w:top w:val="none" w:sz="0" w:space="0" w:color="auto"/>
                                                    <w:left w:val="none" w:sz="0" w:space="0" w:color="auto"/>
                                                    <w:bottom w:val="none" w:sz="0" w:space="0" w:color="auto"/>
                                                    <w:right w:val="none" w:sz="0" w:space="0" w:color="auto"/>
                                                  </w:divBdr>
                                                  <w:divsChild>
                                                    <w:div w:id="1366370347">
                                                      <w:marLeft w:val="0"/>
                                                      <w:marRight w:val="0"/>
                                                      <w:marTop w:val="0"/>
                                                      <w:marBottom w:val="0"/>
                                                      <w:divBdr>
                                                        <w:top w:val="none" w:sz="0" w:space="0" w:color="auto"/>
                                                        <w:left w:val="none" w:sz="0" w:space="0" w:color="auto"/>
                                                        <w:bottom w:val="none" w:sz="0" w:space="0" w:color="auto"/>
                                                        <w:right w:val="none" w:sz="0" w:space="0" w:color="auto"/>
                                                      </w:divBdr>
                                                      <w:divsChild>
                                                        <w:div w:id="91863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86871978">
      <w:bodyDiv w:val="1"/>
      <w:marLeft w:val="0"/>
      <w:marRight w:val="0"/>
      <w:marTop w:val="0"/>
      <w:marBottom w:val="0"/>
      <w:divBdr>
        <w:top w:val="none" w:sz="0" w:space="0" w:color="auto"/>
        <w:left w:val="none" w:sz="0" w:space="0" w:color="auto"/>
        <w:bottom w:val="none" w:sz="0" w:space="0" w:color="auto"/>
        <w:right w:val="none" w:sz="0" w:space="0" w:color="auto"/>
      </w:divBdr>
    </w:div>
    <w:div w:id="2105803269">
      <w:bodyDiv w:val="1"/>
      <w:marLeft w:val="0"/>
      <w:marRight w:val="0"/>
      <w:marTop w:val="0"/>
      <w:marBottom w:val="0"/>
      <w:divBdr>
        <w:top w:val="none" w:sz="0" w:space="0" w:color="auto"/>
        <w:left w:val="none" w:sz="0" w:space="0" w:color="auto"/>
        <w:bottom w:val="none" w:sz="0" w:space="0" w:color="auto"/>
        <w:right w:val="none" w:sz="0" w:space="0" w:color="auto"/>
      </w:divBdr>
    </w:div>
    <w:div w:id="2124613588">
      <w:bodyDiv w:val="1"/>
      <w:marLeft w:val="0"/>
      <w:marRight w:val="0"/>
      <w:marTop w:val="0"/>
      <w:marBottom w:val="0"/>
      <w:divBdr>
        <w:top w:val="none" w:sz="0" w:space="0" w:color="auto"/>
        <w:left w:val="none" w:sz="0" w:space="0" w:color="auto"/>
        <w:bottom w:val="none" w:sz="0" w:space="0" w:color="auto"/>
        <w:right w:val="none" w:sz="0" w:space="0" w:color="auto"/>
      </w:divBdr>
    </w:div>
    <w:div w:id="2142264031">
      <w:bodyDiv w:val="1"/>
      <w:marLeft w:val="0"/>
      <w:marRight w:val="0"/>
      <w:marTop w:val="0"/>
      <w:marBottom w:val="0"/>
      <w:divBdr>
        <w:top w:val="none" w:sz="0" w:space="0" w:color="auto"/>
        <w:left w:val="none" w:sz="0" w:space="0" w:color="auto"/>
        <w:bottom w:val="none" w:sz="0" w:space="0" w:color="auto"/>
        <w:right w:val="none" w:sz="0" w:space="0" w:color="auto"/>
      </w:divBdr>
    </w:div>
    <w:div w:id="2146700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07C1B3-714F-4FD0-9370-228125189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1100</Words>
  <Characters>6271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 Lassarat</dc:creator>
  <cp:keywords/>
  <dc:description/>
  <cp:lastModifiedBy>Meg Lassarat</cp:lastModifiedBy>
  <cp:revision>7</cp:revision>
  <dcterms:created xsi:type="dcterms:W3CDTF">2025-04-04T18:53:00Z</dcterms:created>
  <dcterms:modified xsi:type="dcterms:W3CDTF">2025-04-04T19:25:00Z</dcterms:modified>
</cp:coreProperties>
</file>